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C12E" w14:textId="40CD10FA" w:rsidR="004B6E6E" w:rsidRPr="00504842" w:rsidRDefault="004B6E6E">
      <w:pPr>
        <w:rPr>
          <w:rFonts w:ascii="Arial" w:hAnsi="Arial" w:cs="Arial"/>
        </w:rPr>
      </w:pPr>
      <w:r w:rsidRPr="00504842">
        <w:rPr>
          <w:rFonts w:ascii="Arial" w:hAnsi="Arial" w:cs="Arial"/>
        </w:rPr>
        <w:t>Audit Title:</w:t>
      </w:r>
      <w:r w:rsidR="000B23AD">
        <w:rPr>
          <w:rFonts w:ascii="Arial" w:hAnsi="Arial" w:cs="Arial"/>
        </w:rPr>
        <w:t xml:space="preserve"> </w:t>
      </w:r>
      <w:r w:rsidR="000A584A">
        <w:rPr>
          <w:rFonts w:ascii="Arial" w:hAnsi="Arial" w:cs="Arial"/>
        </w:rPr>
        <w:t>September – November 2021 FCP audit</w:t>
      </w:r>
      <w:r w:rsidR="000B23AD">
        <w:rPr>
          <w:rFonts w:ascii="Arial" w:hAnsi="Arial" w:cs="Arial"/>
        </w:rPr>
        <w:t xml:space="preserve"> </w:t>
      </w:r>
    </w:p>
    <w:p w14:paraId="0925FB06" w14:textId="1AF3B9C7" w:rsidR="00871830" w:rsidRPr="00504842" w:rsidRDefault="004B6E6E">
      <w:pPr>
        <w:rPr>
          <w:rFonts w:ascii="Arial" w:hAnsi="Arial" w:cs="Arial"/>
        </w:rPr>
      </w:pPr>
      <w:r w:rsidRPr="00504842">
        <w:rPr>
          <w:rFonts w:ascii="Arial" w:hAnsi="Arial" w:cs="Arial"/>
        </w:rPr>
        <w:t>Service:</w:t>
      </w:r>
      <w:r w:rsidR="000B23AD">
        <w:rPr>
          <w:rFonts w:ascii="Arial" w:hAnsi="Arial" w:cs="Arial"/>
        </w:rPr>
        <w:t xml:space="preserve"> </w:t>
      </w:r>
      <w:r w:rsidR="00980A3F">
        <w:rPr>
          <w:rFonts w:ascii="Arial" w:hAnsi="Arial" w:cs="Arial"/>
        </w:rPr>
        <w:t>*******</w:t>
      </w:r>
      <w:r w:rsidR="000A584A">
        <w:rPr>
          <w:rFonts w:ascii="Arial" w:hAnsi="Arial" w:cs="Arial"/>
        </w:rPr>
        <w:t xml:space="preserve"> PCN</w:t>
      </w:r>
    </w:p>
    <w:p w14:paraId="111BCBA8" w14:textId="132AB8F9" w:rsidR="004B6E6E" w:rsidRPr="00504842" w:rsidRDefault="004B6E6E">
      <w:pPr>
        <w:rPr>
          <w:rFonts w:ascii="Arial" w:hAnsi="Arial" w:cs="Arial"/>
        </w:rPr>
      </w:pPr>
      <w:r w:rsidRPr="00504842">
        <w:rPr>
          <w:rFonts w:ascii="Arial" w:hAnsi="Arial" w:cs="Arial"/>
        </w:rPr>
        <w:t>Date of Audit:</w:t>
      </w:r>
      <w:r w:rsidR="000B23AD">
        <w:rPr>
          <w:rFonts w:ascii="Arial" w:hAnsi="Arial" w:cs="Arial"/>
        </w:rPr>
        <w:t xml:space="preserve"> </w:t>
      </w:r>
    </w:p>
    <w:p w14:paraId="7260A187" w14:textId="79F6E73C" w:rsidR="004B6E6E" w:rsidRPr="00504842" w:rsidRDefault="004B6E6E">
      <w:pPr>
        <w:rPr>
          <w:rFonts w:ascii="Arial" w:hAnsi="Arial" w:cs="Arial"/>
        </w:rPr>
      </w:pPr>
      <w:r w:rsidRPr="00504842">
        <w:rPr>
          <w:rFonts w:ascii="Arial" w:hAnsi="Arial" w:cs="Arial"/>
        </w:rPr>
        <w:t>Audit conducted by:</w:t>
      </w:r>
      <w:r w:rsidR="000B23AD">
        <w:rPr>
          <w:rFonts w:ascii="Arial" w:hAnsi="Arial" w:cs="Arial"/>
        </w:rPr>
        <w:t xml:space="preserve"> </w:t>
      </w:r>
      <w:r w:rsidR="00980A3F">
        <w:rPr>
          <w:rFonts w:ascii="Arial" w:hAnsi="Arial" w:cs="Arial"/>
        </w:rPr>
        <w:t>**********</w:t>
      </w:r>
    </w:p>
    <w:tbl>
      <w:tblPr>
        <w:tblStyle w:val="TableGrid"/>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8966"/>
      </w:tblGrid>
      <w:tr w:rsidR="004B6E6E" w14:paraId="77E33E7C" w14:textId="77777777" w:rsidTr="00402B14">
        <w:tc>
          <w:tcPr>
            <w:tcW w:w="9242" w:type="dxa"/>
          </w:tcPr>
          <w:p w14:paraId="0021AC69" w14:textId="77777777" w:rsidR="004B6E6E" w:rsidRPr="00C07C5B" w:rsidRDefault="004B6E6E">
            <w:pPr>
              <w:rPr>
                <w:rFonts w:ascii="Arial" w:hAnsi="Arial" w:cs="Arial"/>
                <w:b/>
                <w:bCs/>
              </w:rPr>
            </w:pPr>
            <w:r w:rsidRPr="00C07C5B">
              <w:rPr>
                <w:rFonts w:ascii="Arial" w:hAnsi="Arial" w:cs="Arial"/>
                <w:b/>
                <w:bCs/>
              </w:rPr>
              <w:t>Audit Requirement:</w:t>
            </w:r>
          </w:p>
          <w:p w14:paraId="26DFEF12" w14:textId="3A9D7C28" w:rsidR="004B6E6E" w:rsidRPr="00504842" w:rsidRDefault="004B6E6E" w:rsidP="00D87A59">
            <w:pPr>
              <w:rPr>
                <w:rFonts w:ascii="Arial" w:hAnsi="Arial" w:cs="Arial"/>
              </w:rPr>
            </w:pPr>
            <w:r w:rsidRPr="00C07C5B">
              <w:rPr>
                <w:rFonts w:ascii="Arial" w:hAnsi="Arial" w:cs="Arial"/>
                <w:b/>
                <w:bCs/>
                <w:i/>
              </w:rPr>
              <w:t>Rationale for audit</w:t>
            </w:r>
            <w:r w:rsidR="00E75DA5" w:rsidRPr="00C07C5B">
              <w:rPr>
                <w:rFonts w:ascii="Arial" w:hAnsi="Arial" w:cs="Arial"/>
                <w:b/>
                <w:bCs/>
                <w:i/>
              </w:rPr>
              <w:t>-</w:t>
            </w:r>
            <w:r w:rsidR="00E75DA5">
              <w:rPr>
                <w:rFonts w:ascii="Arial" w:hAnsi="Arial" w:cs="Arial"/>
                <w:i/>
              </w:rPr>
              <w:t xml:space="preserve"> To </w:t>
            </w:r>
            <w:r w:rsidR="000A584A">
              <w:rPr>
                <w:rFonts w:ascii="Arial" w:hAnsi="Arial" w:cs="Arial"/>
                <w:i/>
              </w:rPr>
              <w:t>evaluate the</w:t>
            </w:r>
            <w:r w:rsidR="00E75DA5">
              <w:rPr>
                <w:rFonts w:ascii="Arial" w:hAnsi="Arial" w:cs="Arial"/>
                <w:i/>
              </w:rPr>
              <w:t xml:space="preserve"> </w:t>
            </w:r>
            <w:r w:rsidR="000A584A">
              <w:rPr>
                <w:rFonts w:ascii="Arial" w:hAnsi="Arial" w:cs="Arial"/>
                <w:i/>
              </w:rPr>
              <w:t xml:space="preserve">number of patients that have had an appointment with a health professional and then booked an FCP appointment regarding the same </w:t>
            </w:r>
            <w:proofErr w:type="gramStart"/>
            <w:r w:rsidR="000A584A">
              <w:rPr>
                <w:rFonts w:ascii="Arial" w:hAnsi="Arial" w:cs="Arial"/>
                <w:i/>
              </w:rPr>
              <w:t>problem</w:t>
            </w:r>
            <w:r w:rsidR="00862ADF">
              <w:rPr>
                <w:rFonts w:ascii="Arial" w:hAnsi="Arial" w:cs="Arial"/>
                <w:i/>
              </w:rPr>
              <w:t>,</w:t>
            </w:r>
            <w:r w:rsidR="00C07C5B">
              <w:rPr>
                <w:rFonts w:ascii="Arial" w:hAnsi="Arial" w:cs="Arial"/>
                <w:i/>
              </w:rPr>
              <w:t xml:space="preserve"> and</w:t>
            </w:r>
            <w:proofErr w:type="gramEnd"/>
            <w:r w:rsidR="00C07C5B">
              <w:rPr>
                <w:rFonts w:ascii="Arial" w:hAnsi="Arial" w:cs="Arial"/>
                <w:i/>
              </w:rPr>
              <w:t xml:space="preserve"> compare the </w:t>
            </w:r>
            <w:proofErr w:type="spellStart"/>
            <w:r w:rsidR="00C07C5B">
              <w:rPr>
                <w:rFonts w:ascii="Arial" w:hAnsi="Arial" w:cs="Arial"/>
                <w:i/>
              </w:rPr>
              <w:t>the</w:t>
            </w:r>
            <w:proofErr w:type="spellEnd"/>
            <w:r w:rsidR="00C07C5B">
              <w:rPr>
                <w:rFonts w:ascii="Arial" w:hAnsi="Arial" w:cs="Arial"/>
                <w:i/>
              </w:rPr>
              <w:t xml:space="preserve"> number of patients who were directly booked an FCP appointment by a care navigator</w:t>
            </w:r>
            <w:r w:rsidR="00E75DA5">
              <w:rPr>
                <w:rFonts w:ascii="Arial" w:hAnsi="Arial" w:cs="Arial"/>
                <w:i/>
              </w:rPr>
              <w:t>. Ensures</w:t>
            </w:r>
            <w:r w:rsidR="006E0AF1">
              <w:rPr>
                <w:rFonts w:ascii="Arial" w:hAnsi="Arial" w:cs="Arial"/>
                <w:i/>
              </w:rPr>
              <w:t xml:space="preserve"> </w:t>
            </w:r>
            <w:r w:rsidR="00CF2ADB">
              <w:rPr>
                <w:rFonts w:ascii="Arial" w:hAnsi="Arial" w:cs="Arial"/>
                <w:i/>
              </w:rPr>
              <w:t xml:space="preserve">oversight of </w:t>
            </w:r>
            <w:r w:rsidR="000A584A">
              <w:rPr>
                <w:rFonts w:ascii="Arial" w:hAnsi="Arial" w:cs="Arial"/>
                <w:i/>
              </w:rPr>
              <w:t>appropriate use of FCP diary</w:t>
            </w:r>
            <w:r w:rsidR="00CF2ADB">
              <w:rPr>
                <w:rFonts w:ascii="Arial" w:hAnsi="Arial" w:cs="Arial"/>
                <w:i/>
              </w:rPr>
              <w:t xml:space="preserve">. Highlights any </w:t>
            </w:r>
            <w:r w:rsidR="003221F6">
              <w:rPr>
                <w:rFonts w:ascii="Arial" w:hAnsi="Arial" w:cs="Arial"/>
                <w:i/>
              </w:rPr>
              <w:t xml:space="preserve">positive or negative </w:t>
            </w:r>
            <w:r w:rsidR="00D87A59">
              <w:rPr>
                <w:rFonts w:ascii="Arial" w:hAnsi="Arial" w:cs="Arial"/>
                <w:i/>
              </w:rPr>
              <w:t xml:space="preserve">trends in </w:t>
            </w:r>
            <w:r w:rsidR="003221F6">
              <w:rPr>
                <w:rFonts w:ascii="Arial" w:hAnsi="Arial" w:cs="Arial"/>
                <w:i/>
              </w:rPr>
              <w:t>referrals</w:t>
            </w:r>
            <w:r w:rsidR="00862ADF">
              <w:rPr>
                <w:rFonts w:ascii="Arial" w:hAnsi="Arial" w:cs="Arial"/>
                <w:i/>
              </w:rPr>
              <w:t xml:space="preserve"> to FCP clinics.</w:t>
            </w:r>
          </w:p>
        </w:tc>
      </w:tr>
      <w:tr w:rsidR="004B6E6E" w14:paraId="0609A25D" w14:textId="77777777" w:rsidTr="00402B14">
        <w:tc>
          <w:tcPr>
            <w:tcW w:w="9242" w:type="dxa"/>
          </w:tcPr>
          <w:p w14:paraId="63E10512" w14:textId="77777777" w:rsidR="004B6E6E" w:rsidRPr="00C07C5B" w:rsidRDefault="004B6E6E">
            <w:pPr>
              <w:rPr>
                <w:rFonts w:ascii="Arial" w:hAnsi="Arial" w:cs="Arial"/>
                <w:b/>
                <w:bCs/>
              </w:rPr>
            </w:pPr>
            <w:r w:rsidRPr="00C07C5B">
              <w:rPr>
                <w:rFonts w:ascii="Arial" w:hAnsi="Arial" w:cs="Arial"/>
                <w:b/>
                <w:bCs/>
              </w:rPr>
              <w:t>Audit Sampling Methods:</w:t>
            </w:r>
          </w:p>
          <w:p w14:paraId="4A8C5E47" w14:textId="17ADD122" w:rsidR="004B6E6E" w:rsidRPr="00504842" w:rsidRDefault="008145B0" w:rsidP="00B7114C">
            <w:pPr>
              <w:rPr>
                <w:rFonts w:ascii="Arial" w:hAnsi="Arial" w:cs="Arial"/>
              </w:rPr>
            </w:pPr>
            <w:r w:rsidRPr="00C07C5B">
              <w:rPr>
                <w:rFonts w:ascii="Arial" w:hAnsi="Arial" w:cs="Arial"/>
                <w:b/>
                <w:bCs/>
                <w:i/>
              </w:rPr>
              <w:t>Objectives</w:t>
            </w:r>
            <w:r w:rsidR="00A022FE" w:rsidRPr="00C07C5B">
              <w:rPr>
                <w:rFonts w:ascii="Arial" w:hAnsi="Arial" w:cs="Arial"/>
                <w:b/>
                <w:bCs/>
                <w:i/>
              </w:rPr>
              <w:t>-</w:t>
            </w:r>
            <w:r w:rsidR="00A022FE">
              <w:rPr>
                <w:rFonts w:ascii="Arial" w:hAnsi="Arial" w:cs="Arial"/>
                <w:i/>
              </w:rPr>
              <w:t xml:space="preserve"> </w:t>
            </w:r>
            <w:r w:rsidR="000A584A">
              <w:rPr>
                <w:rFonts w:ascii="Arial" w:hAnsi="Arial" w:cs="Arial"/>
                <w:i/>
              </w:rPr>
              <w:t>Review the number of patients in total, and breakdown for each month</w:t>
            </w:r>
            <w:r w:rsidR="004A5EF4">
              <w:rPr>
                <w:rFonts w:ascii="Arial" w:hAnsi="Arial" w:cs="Arial"/>
                <w:i/>
              </w:rPr>
              <w:t xml:space="preserve"> the number of patients</w:t>
            </w:r>
            <w:r w:rsidR="000A584A">
              <w:rPr>
                <w:rFonts w:ascii="Arial" w:hAnsi="Arial" w:cs="Arial"/>
                <w:i/>
              </w:rPr>
              <w:t xml:space="preserve"> that have directly been booked an FCP appointment by care navigat</w:t>
            </w:r>
            <w:r w:rsidR="004A5EF4">
              <w:rPr>
                <w:rFonts w:ascii="Arial" w:hAnsi="Arial" w:cs="Arial"/>
                <w:i/>
              </w:rPr>
              <w:t>ors or, for physio</w:t>
            </w:r>
            <w:r w:rsidR="00077792">
              <w:rPr>
                <w:rFonts w:ascii="Arial" w:hAnsi="Arial" w:cs="Arial"/>
                <w:i/>
              </w:rPr>
              <w:t>therapy</w:t>
            </w:r>
            <w:r w:rsidR="004A5EF4">
              <w:rPr>
                <w:rFonts w:ascii="Arial" w:hAnsi="Arial" w:cs="Arial"/>
                <w:i/>
              </w:rPr>
              <w:t xml:space="preserve"> after HCP assessment.</w:t>
            </w:r>
            <w:r w:rsidR="00077792">
              <w:rPr>
                <w:rFonts w:ascii="Arial" w:hAnsi="Arial" w:cs="Arial"/>
                <w:i/>
              </w:rPr>
              <w:t xml:space="preserve"> The number of </w:t>
            </w:r>
            <w:r w:rsidR="00C07C5B">
              <w:rPr>
                <w:rFonts w:ascii="Arial" w:hAnsi="Arial" w:cs="Arial"/>
                <w:i/>
              </w:rPr>
              <w:t>patients</w:t>
            </w:r>
            <w:r w:rsidR="00077792">
              <w:rPr>
                <w:rFonts w:ascii="Arial" w:hAnsi="Arial" w:cs="Arial"/>
                <w:i/>
              </w:rPr>
              <w:t xml:space="preserve"> that did not attend </w:t>
            </w:r>
            <w:r w:rsidR="00C07C5B">
              <w:rPr>
                <w:rFonts w:ascii="Arial" w:hAnsi="Arial" w:cs="Arial"/>
                <w:i/>
              </w:rPr>
              <w:t xml:space="preserve">appointments </w:t>
            </w:r>
            <w:r w:rsidR="00077792">
              <w:rPr>
                <w:rFonts w:ascii="Arial" w:hAnsi="Arial" w:cs="Arial"/>
                <w:i/>
              </w:rPr>
              <w:t>will be evaluated.</w:t>
            </w:r>
          </w:p>
        </w:tc>
      </w:tr>
      <w:tr w:rsidR="004B6E6E" w14:paraId="13C4F893" w14:textId="77777777" w:rsidTr="00402B14">
        <w:tc>
          <w:tcPr>
            <w:tcW w:w="9242" w:type="dxa"/>
          </w:tcPr>
          <w:p w14:paraId="3AA671B9" w14:textId="77777777" w:rsidR="004B6E6E" w:rsidRPr="00C07C5B" w:rsidRDefault="004B6E6E">
            <w:pPr>
              <w:rPr>
                <w:rFonts w:ascii="Arial" w:hAnsi="Arial" w:cs="Arial"/>
                <w:b/>
                <w:bCs/>
              </w:rPr>
            </w:pPr>
            <w:r w:rsidRPr="00C07C5B">
              <w:rPr>
                <w:rFonts w:ascii="Arial" w:hAnsi="Arial" w:cs="Arial"/>
                <w:b/>
                <w:bCs/>
              </w:rPr>
              <w:t>Audit Findings:</w:t>
            </w:r>
          </w:p>
          <w:p w14:paraId="1E6598EE" w14:textId="3C41A625" w:rsidR="00402B14" w:rsidRPr="00C07C5B" w:rsidRDefault="00402B14">
            <w:pPr>
              <w:rPr>
                <w:rFonts w:ascii="Arial" w:hAnsi="Arial" w:cs="Arial"/>
                <w:b/>
                <w:bCs/>
                <w:i/>
              </w:rPr>
            </w:pPr>
            <w:r w:rsidRPr="00C07C5B">
              <w:rPr>
                <w:rFonts w:ascii="Arial" w:hAnsi="Arial" w:cs="Arial"/>
                <w:b/>
                <w:bCs/>
                <w:i/>
              </w:rPr>
              <w:t xml:space="preserve">What did the audit </w:t>
            </w:r>
            <w:proofErr w:type="gramStart"/>
            <w:r w:rsidRPr="00C07C5B">
              <w:rPr>
                <w:rFonts w:ascii="Arial" w:hAnsi="Arial" w:cs="Arial"/>
                <w:b/>
                <w:bCs/>
                <w:i/>
              </w:rPr>
              <w:t>demonstrate</w:t>
            </w:r>
            <w:r w:rsidR="00372EC2" w:rsidRPr="00C07C5B">
              <w:rPr>
                <w:rFonts w:ascii="Arial" w:hAnsi="Arial" w:cs="Arial"/>
                <w:b/>
                <w:bCs/>
                <w:i/>
              </w:rPr>
              <w:t>:</w:t>
            </w:r>
            <w:proofErr w:type="gramEnd"/>
          </w:p>
          <w:p w14:paraId="535ACF75" w14:textId="0D70724E" w:rsidR="00DA5A59" w:rsidRDefault="00DA5A59">
            <w:pPr>
              <w:rPr>
                <w:rFonts w:ascii="Arial" w:hAnsi="Arial" w:cs="Arial"/>
                <w:i/>
              </w:rPr>
            </w:pPr>
            <w:r>
              <w:rPr>
                <w:rFonts w:ascii="Arial" w:hAnsi="Arial" w:cs="Arial"/>
                <w:i/>
              </w:rPr>
              <w:t>FCP diaries should consist of patients who have contacted General Practice reporting potential MSK pathology. CSP guidance on inclusion and exclusion criteria aids care navigation. Reduced understanding of the FCP role has previously been identified, where some HCPs and care navigators feel an FCP provides an in-house physiotherapy service opposed to MSK screening and signposting.</w:t>
            </w:r>
            <w:r w:rsidR="009B5C71">
              <w:rPr>
                <w:rFonts w:ascii="Arial" w:hAnsi="Arial" w:cs="Arial"/>
                <w:i/>
              </w:rPr>
              <w:t xml:space="preserve"> </w:t>
            </w:r>
            <w:r>
              <w:rPr>
                <w:rFonts w:ascii="Arial" w:hAnsi="Arial" w:cs="Arial"/>
                <w:i/>
              </w:rPr>
              <w:t>Findings show that across</w:t>
            </w:r>
            <w:r w:rsidR="00213C8D">
              <w:rPr>
                <w:rFonts w:ascii="Arial" w:hAnsi="Arial" w:cs="Arial"/>
                <w:i/>
              </w:rPr>
              <w:t xml:space="preserve"> a</w:t>
            </w:r>
            <w:r>
              <w:rPr>
                <w:rFonts w:ascii="Arial" w:hAnsi="Arial" w:cs="Arial"/>
                <w:i/>
              </w:rPr>
              <w:t xml:space="preserve"> </w:t>
            </w:r>
            <w:proofErr w:type="gramStart"/>
            <w:r>
              <w:rPr>
                <w:rFonts w:ascii="Arial" w:hAnsi="Arial" w:cs="Arial"/>
                <w:i/>
              </w:rPr>
              <w:t>three month</w:t>
            </w:r>
            <w:proofErr w:type="gramEnd"/>
            <w:r w:rsidR="00213C8D">
              <w:rPr>
                <w:rFonts w:ascii="Arial" w:hAnsi="Arial" w:cs="Arial"/>
                <w:i/>
              </w:rPr>
              <w:t xml:space="preserve"> period from September 2021 to November 2021</w:t>
            </w:r>
            <w:r>
              <w:rPr>
                <w:rFonts w:ascii="Arial" w:hAnsi="Arial" w:cs="Arial"/>
                <w:i/>
              </w:rPr>
              <w:t xml:space="preserve"> a total of 271 patients were appointed to an FCP clinic. 115 or 42.4% of patients had received an assessment with </w:t>
            </w:r>
            <w:proofErr w:type="gramStart"/>
            <w:r>
              <w:rPr>
                <w:rFonts w:ascii="Arial" w:hAnsi="Arial" w:cs="Arial"/>
                <w:i/>
              </w:rPr>
              <w:t>a</w:t>
            </w:r>
            <w:proofErr w:type="gramEnd"/>
            <w:r>
              <w:rPr>
                <w:rFonts w:ascii="Arial" w:hAnsi="Arial" w:cs="Arial"/>
                <w:i/>
              </w:rPr>
              <w:t xml:space="preserve"> HCP prior to booking an FCP appointment. 109 or 40.2% were navigated directly to an FCP diary. 47 or 17.4% of patients did not attend and therefore </w:t>
            </w:r>
            <w:r w:rsidR="00C07C5B">
              <w:rPr>
                <w:rFonts w:ascii="Arial" w:hAnsi="Arial" w:cs="Arial"/>
                <w:i/>
              </w:rPr>
              <w:t>their pathway to FCP was not included.</w:t>
            </w:r>
          </w:p>
          <w:p w14:paraId="3E64CE9D" w14:textId="77777777" w:rsidR="00DA5A59" w:rsidRDefault="00DA5A59" w:rsidP="003131A5">
            <w:pPr>
              <w:rPr>
                <w:rFonts w:ascii="Arial" w:hAnsi="Arial" w:cs="Arial"/>
                <w:i/>
              </w:rPr>
            </w:pPr>
          </w:p>
          <w:p w14:paraId="145AF5AE" w14:textId="50E4ABC6" w:rsidR="008145B0" w:rsidRDefault="00DA5A59" w:rsidP="003131A5">
            <w:pPr>
              <w:rPr>
                <w:rFonts w:ascii="Arial" w:hAnsi="Arial" w:cs="Arial"/>
                <w:i/>
              </w:rPr>
            </w:pPr>
            <w:r>
              <w:rPr>
                <w:rFonts w:ascii="Arial" w:hAnsi="Arial" w:cs="Arial"/>
                <w:i/>
              </w:rPr>
              <w:t>In September 2021, a total of 90 patients were appointed, 17</w:t>
            </w:r>
            <w:r w:rsidR="00D05CBE">
              <w:rPr>
                <w:rFonts w:ascii="Arial" w:hAnsi="Arial" w:cs="Arial"/>
                <w:i/>
              </w:rPr>
              <w:t xml:space="preserve"> (18.9%)</w:t>
            </w:r>
            <w:r>
              <w:rPr>
                <w:rFonts w:ascii="Arial" w:hAnsi="Arial" w:cs="Arial"/>
                <w:i/>
              </w:rPr>
              <w:t xml:space="preserve"> DNA, 44</w:t>
            </w:r>
            <w:r w:rsidR="00D05CBE">
              <w:rPr>
                <w:rFonts w:ascii="Arial" w:hAnsi="Arial" w:cs="Arial"/>
                <w:i/>
              </w:rPr>
              <w:t xml:space="preserve"> (48.9%)</w:t>
            </w:r>
            <w:r>
              <w:rPr>
                <w:rFonts w:ascii="Arial" w:hAnsi="Arial" w:cs="Arial"/>
                <w:i/>
              </w:rPr>
              <w:t xml:space="preserve"> were booked after HCP review, 29</w:t>
            </w:r>
            <w:r w:rsidR="00D05CBE">
              <w:rPr>
                <w:rFonts w:ascii="Arial" w:hAnsi="Arial" w:cs="Arial"/>
                <w:i/>
              </w:rPr>
              <w:t xml:space="preserve"> (32.2%)</w:t>
            </w:r>
            <w:r>
              <w:rPr>
                <w:rFonts w:ascii="Arial" w:hAnsi="Arial" w:cs="Arial"/>
                <w:i/>
              </w:rPr>
              <w:t xml:space="preserve"> were booked directly by care navigators. October 2021 had a total of 83 appointments, 15</w:t>
            </w:r>
            <w:r w:rsidR="00D05CBE">
              <w:rPr>
                <w:rFonts w:ascii="Arial" w:hAnsi="Arial" w:cs="Arial"/>
                <w:i/>
              </w:rPr>
              <w:t xml:space="preserve"> (18.1%)</w:t>
            </w:r>
            <w:r>
              <w:rPr>
                <w:rFonts w:ascii="Arial" w:hAnsi="Arial" w:cs="Arial"/>
                <w:i/>
              </w:rPr>
              <w:t xml:space="preserve"> DNA. 30</w:t>
            </w:r>
            <w:r w:rsidR="00D05CBE">
              <w:rPr>
                <w:rFonts w:ascii="Arial" w:hAnsi="Arial" w:cs="Arial"/>
                <w:i/>
              </w:rPr>
              <w:t xml:space="preserve"> (36.1%)</w:t>
            </w:r>
            <w:r>
              <w:rPr>
                <w:rFonts w:ascii="Arial" w:hAnsi="Arial" w:cs="Arial"/>
                <w:i/>
              </w:rPr>
              <w:t xml:space="preserve"> were referred to FCP by HCPs, 38</w:t>
            </w:r>
            <w:r w:rsidR="00D05CBE">
              <w:rPr>
                <w:rFonts w:ascii="Arial" w:hAnsi="Arial" w:cs="Arial"/>
                <w:i/>
              </w:rPr>
              <w:t xml:space="preserve"> (45.8%)</w:t>
            </w:r>
            <w:r w:rsidR="00213C8D">
              <w:rPr>
                <w:rFonts w:ascii="Arial" w:hAnsi="Arial" w:cs="Arial"/>
                <w:i/>
              </w:rPr>
              <w:t xml:space="preserve"> were</w:t>
            </w:r>
            <w:r>
              <w:rPr>
                <w:rFonts w:ascii="Arial" w:hAnsi="Arial" w:cs="Arial"/>
                <w:i/>
              </w:rPr>
              <w:t xml:space="preserve"> booked directly by care navigators. In November 2021, a total of 98 patients were appointed. 41</w:t>
            </w:r>
            <w:r w:rsidR="00D05CBE">
              <w:rPr>
                <w:rFonts w:ascii="Arial" w:hAnsi="Arial" w:cs="Arial"/>
                <w:i/>
              </w:rPr>
              <w:t xml:space="preserve"> (41.8%)</w:t>
            </w:r>
            <w:r>
              <w:rPr>
                <w:rFonts w:ascii="Arial" w:hAnsi="Arial" w:cs="Arial"/>
                <w:i/>
              </w:rPr>
              <w:t xml:space="preserve"> had </w:t>
            </w:r>
            <w:proofErr w:type="spellStart"/>
            <w:r>
              <w:rPr>
                <w:rFonts w:ascii="Arial" w:hAnsi="Arial" w:cs="Arial"/>
                <w:i/>
              </w:rPr>
              <w:t>spoke</w:t>
            </w:r>
            <w:proofErr w:type="spellEnd"/>
            <w:r>
              <w:rPr>
                <w:rFonts w:ascii="Arial" w:hAnsi="Arial" w:cs="Arial"/>
                <w:i/>
              </w:rPr>
              <w:t xml:space="preserve"> to </w:t>
            </w:r>
            <w:proofErr w:type="gramStart"/>
            <w:r>
              <w:rPr>
                <w:rFonts w:ascii="Arial" w:hAnsi="Arial" w:cs="Arial"/>
                <w:i/>
              </w:rPr>
              <w:t>a</w:t>
            </w:r>
            <w:proofErr w:type="gramEnd"/>
            <w:r>
              <w:rPr>
                <w:rFonts w:ascii="Arial" w:hAnsi="Arial" w:cs="Arial"/>
                <w:i/>
              </w:rPr>
              <w:t xml:space="preserve"> HCP and referred to FCP, 42</w:t>
            </w:r>
            <w:r w:rsidR="00D05CBE">
              <w:rPr>
                <w:rFonts w:ascii="Arial" w:hAnsi="Arial" w:cs="Arial"/>
                <w:i/>
              </w:rPr>
              <w:t xml:space="preserve"> (42.9%)</w:t>
            </w:r>
            <w:r>
              <w:rPr>
                <w:rFonts w:ascii="Arial" w:hAnsi="Arial" w:cs="Arial"/>
                <w:i/>
              </w:rPr>
              <w:t xml:space="preserve"> were booked direct from care navigation and 15</w:t>
            </w:r>
            <w:r w:rsidR="00D05CBE">
              <w:rPr>
                <w:rFonts w:ascii="Arial" w:hAnsi="Arial" w:cs="Arial"/>
                <w:i/>
              </w:rPr>
              <w:t xml:space="preserve"> (17.4%)</w:t>
            </w:r>
            <w:r>
              <w:rPr>
                <w:rFonts w:ascii="Arial" w:hAnsi="Arial" w:cs="Arial"/>
                <w:i/>
              </w:rPr>
              <w:t xml:space="preserve"> DNA.</w:t>
            </w:r>
          </w:p>
          <w:p w14:paraId="2C605F36" w14:textId="77777777" w:rsidR="009B5C71" w:rsidRDefault="009B5C71" w:rsidP="003131A5">
            <w:pPr>
              <w:rPr>
                <w:rFonts w:ascii="Arial" w:hAnsi="Arial" w:cs="Arial"/>
                <w:i/>
              </w:rPr>
            </w:pPr>
          </w:p>
          <w:p w14:paraId="1FE2EFD1" w14:textId="60935694" w:rsidR="00DA5A59" w:rsidRDefault="00DA5A59" w:rsidP="003131A5">
            <w:pPr>
              <w:rPr>
                <w:rFonts w:ascii="Arial" w:hAnsi="Arial" w:cs="Arial"/>
                <w:i/>
              </w:rPr>
            </w:pPr>
            <w:r>
              <w:rPr>
                <w:rFonts w:ascii="Arial" w:hAnsi="Arial" w:cs="Arial"/>
                <w:i/>
              </w:rPr>
              <w:t xml:space="preserve">This does not identify </w:t>
            </w:r>
            <w:r w:rsidR="00EE15B2">
              <w:rPr>
                <w:rFonts w:ascii="Arial" w:hAnsi="Arial" w:cs="Arial"/>
                <w:i/>
              </w:rPr>
              <w:t>a positive or</w:t>
            </w:r>
            <w:r>
              <w:rPr>
                <w:rFonts w:ascii="Arial" w:hAnsi="Arial" w:cs="Arial"/>
                <w:i/>
              </w:rPr>
              <w:t xml:space="preserve"> negative</w:t>
            </w:r>
            <w:r w:rsidR="009B5C71">
              <w:rPr>
                <w:rFonts w:ascii="Arial" w:hAnsi="Arial" w:cs="Arial"/>
                <w:i/>
              </w:rPr>
              <w:t xml:space="preserve"> trend</w:t>
            </w:r>
            <w:r>
              <w:rPr>
                <w:rFonts w:ascii="Arial" w:hAnsi="Arial" w:cs="Arial"/>
                <w:i/>
              </w:rPr>
              <w:t xml:space="preserve">, given the </w:t>
            </w:r>
            <w:proofErr w:type="spellStart"/>
            <w:r>
              <w:rPr>
                <w:rFonts w:ascii="Arial" w:hAnsi="Arial" w:cs="Arial"/>
                <w:i/>
              </w:rPr>
              <w:t>flucatuation</w:t>
            </w:r>
            <w:proofErr w:type="spellEnd"/>
            <w:r>
              <w:rPr>
                <w:rFonts w:ascii="Arial" w:hAnsi="Arial" w:cs="Arial"/>
                <w:i/>
              </w:rPr>
              <w:t xml:space="preserve"> in figures</w:t>
            </w:r>
            <w:r w:rsidR="00D05CBE">
              <w:rPr>
                <w:rFonts w:ascii="Arial" w:hAnsi="Arial" w:cs="Arial"/>
                <w:i/>
              </w:rPr>
              <w:t xml:space="preserve"> as a percentage</w:t>
            </w:r>
            <w:r>
              <w:rPr>
                <w:rFonts w:ascii="Arial" w:hAnsi="Arial" w:cs="Arial"/>
                <w:i/>
              </w:rPr>
              <w:t xml:space="preserve"> across three month</w:t>
            </w:r>
            <w:r w:rsidR="009B5C71">
              <w:rPr>
                <w:rFonts w:ascii="Arial" w:hAnsi="Arial" w:cs="Arial"/>
                <w:i/>
              </w:rPr>
              <w:t>s;</w:t>
            </w:r>
            <w:r>
              <w:rPr>
                <w:rFonts w:ascii="Arial" w:hAnsi="Arial" w:cs="Arial"/>
                <w:i/>
              </w:rPr>
              <w:t xml:space="preserve"> it does identify a continuing t</w:t>
            </w:r>
            <w:r w:rsidR="009B5C71">
              <w:rPr>
                <w:rFonts w:ascii="Arial" w:hAnsi="Arial" w:cs="Arial"/>
                <w:i/>
              </w:rPr>
              <w:t>heme</w:t>
            </w:r>
            <w:r>
              <w:rPr>
                <w:rFonts w:ascii="Arial" w:hAnsi="Arial" w:cs="Arial"/>
                <w:i/>
              </w:rPr>
              <w:t xml:space="preserve"> of </w:t>
            </w:r>
            <w:r w:rsidR="009B5C71">
              <w:rPr>
                <w:rFonts w:ascii="Arial" w:hAnsi="Arial" w:cs="Arial"/>
                <w:i/>
              </w:rPr>
              <w:t>a l</w:t>
            </w:r>
            <w:r>
              <w:rPr>
                <w:rFonts w:ascii="Arial" w:hAnsi="Arial" w:cs="Arial"/>
                <w:i/>
              </w:rPr>
              <w:t xml:space="preserve">ack of </w:t>
            </w:r>
            <w:r w:rsidR="00EE15B2">
              <w:rPr>
                <w:rFonts w:ascii="Arial" w:hAnsi="Arial" w:cs="Arial"/>
                <w:i/>
              </w:rPr>
              <w:t>appropriate use</w:t>
            </w:r>
            <w:r>
              <w:rPr>
                <w:rFonts w:ascii="Arial" w:hAnsi="Arial" w:cs="Arial"/>
                <w:i/>
              </w:rPr>
              <w:t xml:space="preserve"> </w:t>
            </w:r>
            <w:r w:rsidR="009B5C71">
              <w:rPr>
                <w:rFonts w:ascii="Arial" w:hAnsi="Arial" w:cs="Arial"/>
                <w:i/>
              </w:rPr>
              <w:t>of</w:t>
            </w:r>
            <w:r>
              <w:rPr>
                <w:rFonts w:ascii="Arial" w:hAnsi="Arial" w:cs="Arial"/>
                <w:i/>
              </w:rPr>
              <w:t xml:space="preserve"> the FCP role. </w:t>
            </w:r>
          </w:p>
          <w:p w14:paraId="6C281FDB" w14:textId="5A5AFD28" w:rsidR="009B5C71" w:rsidRDefault="009B5C71" w:rsidP="003131A5">
            <w:pPr>
              <w:rPr>
                <w:rFonts w:ascii="Arial" w:hAnsi="Arial" w:cs="Arial"/>
                <w:i/>
              </w:rPr>
            </w:pPr>
          </w:p>
          <w:p w14:paraId="2184856C" w14:textId="2B80735A" w:rsidR="009B5C71" w:rsidRDefault="009B5C71" w:rsidP="009B5C71">
            <w:pPr>
              <w:rPr>
                <w:rFonts w:ascii="Arial" w:hAnsi="Arial" w:cs="Arial"/>
                <w:i/>
              </w:rPr>
            </w:pPr>
            <w:r>
              <w:rPr>
                <w:rFonts w:ascii="Arial" w:hAnsi="Arial" w:cs="Arial"/>
                <w:i/>
              </w:rPr>
              <w:t xml:space="preserve">Reasons for inappropriate referrals can be attributed to being part of a large PCN with multiple members of staff and a high </w:t>
            </w:r>
            <w:proofErr w:type="spellStart"/>
            <w:r>
              <w:rPr>
                <w:rFonts w:ascii="Arial" w:hAnsi="Arial" w:cs="Arial"/>
                <w:i/>
              </w:rPr>
              <w:t>turn over</w:t>
            </w:r>
            <w:proofErr w:type="spellEnd"/>
            <w:r>
              <w:rPr>
                <w:rFonts w:ascii="Arial" w:hAnsi="Arial" w:cs="Arial"/>
                <w:i/>
              </w:rPr>
              <w:t xml:space="preserve"> of care navigators and HCPs. The remote booking system is used for appointment booking, rather than an FCP being recruited </w:t>
            </w:r>
            <w:proofErr w:type="spellStart"/>
            <w:r>
              <w:rPr>
                <w:rFonts w:ascii="Arial" w:hAnsi="Arial" w:cs="Arial"/>
                <w:i/>
              </w:rPr>
              <w:t>soley</w:t>
            </w:r>
            <w:proofErr w:type="spellEnd"/>
            <w:r>
              <w:rPr>
                <w:rFonts w:ascii="Arial" w:hAnsi="Arial" w:cs="Arial"/>
                <w:i/>
              </w:rPr>
              <w:t xml:space="preserve"> for each practice, making educating and enforcing the appropriate use of the FCP role more challenging. FCP diaries are titled MSK on the remote booking system, which may also add to confusion regarding the role. </w:t>
            </w:r>
          </w:p>
          <w:p w14:paraId="73FF4BAF" w14:textId="77777777" w:rsidR="009B5C71" w:rsidRDefault="009B5C71" w:rsidP="009B5C71">
            <w:pPr>
              <w:rPr>
                <w:rFonts w:ascii="Arial" w:hAnsi="Arial" w:cs="Arial"/>
                <w:i/>
              </w:rPr>
            </w:pPr>
          </w:p>
          <w:p w14:paraId="24077568" w14:textId="295E5C28" w:rsidR="009B5C71" w:rsidRDefault="009B5C71" w:rsidP="009B5C71">
            <w:pPr>
              <w:rPr>
                <w:rFonts w:ascii="Arial" w:hAnsi="Arial" w:cs="Arial"/>
                <w:i/>
              </w:rPr>
            </w:pPr>
            <w:r>
              <w:rPr>
                <w:rFonts w:ascii="Arial" w:hAnsi="Arial" w:cs="Arial"/>
                <w:i/>
              </w:rPr>
              <w:t xml:space="preserve">There are instances where a patient may have seen </w:t>
            </w:r>
            <w:proofErr w:type="gramStart"/>
            <w:r>
              <w:rPr>
                <w:rFonts w:ascii="Arial" w:hAnsi="Arial" w:cs="Arial"/>
                <w:i/>
              </w:rPr>
              <w:t>a</w:t>
            </w:r>
            <w:proofErr w:type="gramEnd"/>
            <w:r>
              <w:rPr>
                <w:rFonts w:ascii="Arial" w:hAnsi="Arial" w:cs="Arial"/>
                <w:i/>
              </w:rPr>
              <w:t xml:space="preserve"> HCP regarding non-MSK pathology and disclosed</w:t>
            </w:r>
            <w:r w:rsidR="001B2AAF">
              <w:rPr>
                <w:rFonts w:ascii="Arial" w:hAnsi="Arial" w:cs="Arial"/>
                <w:i/>
              </w:rPr>
              <w:t xml:space="preserve"> concerns </w:t>
            </w:r>
            <w:proofErr w:type="spellStart"/>
            <w:r w:rsidR="001B2AAF">
              <w:rPr>
                <w:rFonts w:ascii="Arial" w:hAnsi="Arial" w:cs="Arial"/>
                <w:i/>
              </w:rPr>
              <w:t>aroound</w:t>
            </w:r>
            <w:proofErr w:type="spellEnd"/>
            <w:r>
              <w:rPr>
                <w:rFonts w:ascii="Arial" w:hAnsi="Arial" w:cs="Arial"/>
                <w:i/>
              </w:rPr>
              <w:t xml:space="preserve"> separate MSK pathology mid-appointment. In this scenario some HCPs will document MSK pathology and suggest FCP review for assessment. This is an appropriate pathway to MSK because no assessment has yet been provided and means the patient will still receive suitable MSK assessment and </w:t>
            </w:r>
            <w:r>
              <w:rPr>
                <w:rFonts w:ascii="Arial" w:hAnsi="Arial" w:cs="Arial"/>
                <w:i/>
              </w:rPr>
              <w:lastRenderedPageBreak/>
              <w:t>management. These cases were included in the cohort of patients who were signposted directly to FCP clinics.</w:t>
            </w:r>
          </w:p>
          <w:p w14:paraId="4D2FE1EF" w14:textId="77777777" w:rsidR="009B5C71" w:rsidRDefault="009B5C71" w:rsidP="009B5C71">
            <w:pPr>
              <w:rPr>
                <w:rFonts w:ascii="Arial" w:hAnsi="Arial" w:cs="Arial"/>
                <w:i/>
              </w:rPr>
            </w:pPr>
          </w:p>
          <w:p w14:paraId="0BF22A3C" w14:textId="4D05A4EA" w:rsidR="009B5C71" w:rsidRDefault="009B5C71" w:rsidP="003131A5">
            <w:pPr>
              <w:rPr>
                <w:rFonts w:ascii="Arial" w:hAnsi="Arial" w:cs="Arial"/>
                <w:i/>
              </w:rPr>
            </w:pPr>
            <w:r>
              <w:rPr>
                <w:rFonts w:ascii="Arial" w:hAnsi="Arial" w:cs="Arial"/>
                <w:i/>
              </w:rPr>
              <w:t>In three months, 47 patients from a total of 271 did not attend their appointment. This could be attributed to miscommunication surrounding appointment time, calling from withheld numbers</w:t>
            </w:r>
            <w:r w:rsidR="001B2AAF">
              <w:rPr>
                <w:rFonts w:ascii="Arial" w:hAnsi="Arial" w:cs="Arial"/>
                <w:i/>
              </w:rPr>
              <w:t xml:space="preserve"> due to remote working because of the Covid-19 pandemic</w:t>
            </w:r>
            <w:r>
              <w:rPr>
                <w:rFonts w:ascii="Arial" w:hAnsi="Arial" w:cs="Arial"/>
                <w:i/>
              </w:rPr>
              <w:t xml:space="preserve">, forgetting appointments or unavoidable circumstances. It would be useful to identify any instances where a patient did not wish to speak to an FCP and hence </w:t>
            </w:r>
            <w:proofErr w:type="gramStart"/>
            <w:r>
              <w:rPr>
                <w:rFonts w:ascii="Arial" w:hAnsi="Arial" w:cs="Arial"/>
                <w:i/>
              </w:rPr>
              <w:t>DNA</w:t>
            </w:r>
            <w:proofErr w:type="gramEnd"/>
            <w:r>
              <w:rPr>
                <w:rFonts w:ascii="Arial" w:hAnsi="Arial" w:cs="Arial"/>
                <w:i/>
              </w:rPr>
              <w:t xml:space="preserve"> but it is difficult to gain this information.</w:t>
            </w:r>
          </w:p>
          <w:p w14:paraId="00B0F847" w14:textId="77777777" w:rsidR="00DA5A59" w:rsidRDefault="00DA5A59" w:rsidP="003131A5">
            <w:pPr>
              <w:rPr>
                <w:rFonts w:ascii="Arial" w:hAnsi="Arial" w:cs="Arial"/>
                <w:i/>
              </w:rPr>
            </w:pPr>
            <w:r>
              <w:rPr>
                <w:rFonts w:ascii="Arial" w:hAnsi="Arial" w:cs="Arial"/>
                <w:b/>
                <w:bCs/>
                <w:i/>
              </w:rPr>
              <w:t>Recommendations:</w:t>
            </w:r>
            <w:r>
              <w:rPr>
                <w:rFonts w:ascii="Arial" w:hAnsi="Arial" w:cs="Arial"/>
                <w:i/>
              </w:rPr>
              <w:t xml:space="preserve"> </w:t>
            </w:r>
          </w:p>
          <w:p w14:paraId="28DD81E3" w14:textId="5B15C0BC" w:rsidR="001B2AAF" w:rsidRDefault="00DA5A59" w:rsidP="003131A5">
            <w:pPr>
              <w:rPr>
                <w:rFonts w:ascii="Arial" w:hAnsi="Arial" w:cs="Arial"/>
                <w:i/>
              </w:rPr>
            </w:pPr>
            <w:r>
              <w:rPr>
                <w:rFonts w:ascii="Arial" w:hAnsi="Arial" w:cs="Arial"/>
                <w:i/>
              </w:rPr>
              <w:t xml:space="preserve">I would suggest continuing to communicate with the </w:t>
            </w:r>
            <w:proofErr w:type="spellStart"/>
            <w:r>
              <w:rPr>
                <w:rFonts w:ascii="Arial" w:hAnsi="Arial" w:cs="Arial"/>
                <w:i/>
              </w:rPr>
              <w:t>indidivual</w:t>
            </w:r>
            <w:proofErr w:type="spellEnd"/>
            <w:r>
              <w:rPr>
                <w:rFonts w:ascii="Arial" w:hAnsi="Arial" w:cs="Arial"/>
                <w:i/>
              </w:rPr>
              <w:t xml:space="preserve"> practice team members to inform of the FCP role and build relationships. Time can limit </w:t>
            </w:r>
            <w:proofErr w:type="gramStart"/>
            <w:r>
              <w:rPr>
                <w:rFonts w:ascii="Arial" w:hAnsi="Arial" w:cs="Arial"/>
                <w:i/>
              </w:rPr>
              <w:t>this given diaries</w:t>
            </w:r>
            <w:proofErr w:type="gramEnd"/>
            <w:r>
              <w:rPr>
                <w:rFonts w:ascii="Arial" w:hAnsi="Arial" w:cs="Arial"/>
                <w:i/>
              </w:rPr>
              <w:t xml:space="preserve"> require blocking to travel to sites, which then limits clinic availability. </w:t>
            </w:r>
            <w:r w:rsidR="00D05CBE">
              <w:rPr>
                <w:rFonts w:ascii="Arial" w:hAnsi="Arial" w:cs="Arial"/>
                <w:i/>
              </w:rPr>
              <w:t>HCP time is also often limited with full clinics so unplanned site visits to meet staff can be unproductive.</w:t>
            </w:r>
            <w:r w:rsidR="001B2AAF">
              <w:rPr>
                <w:rFonts w:ascii="Arial" w:hAnsi="Arial" w:cs="Arial"/>
                <w:i/>
              </w:rPr>
              <w:t xml:space="preserve"> </w:t>
            </w:r>
            <w:proofErr w:type="spellStart"/>
            <w:r w:rsidR="001B2AAF">
              <w:rPr>
                <w:rFonts w:ascii="Arial" w:hAnsi="Arial" w:cs="Arial"/>
                <w:i/>
              </w:rPr>
              <w:t>Intergrating</w:t>
            </w:r>
            <w:proofErr w:type="spellEnd"/>
            <w:r w:rsidR="001B2AAF">
              <w:rPr>
                <w:rFonts w:ascii="Arial" w:hAnsi="Arial" w:cs="Arial"/>
                <w:i/>
              </w:rPr>
              <w:t xml:space="preserve"> the FCP full time into a clinic rather than remote working with limited face to face would aid MDT awareness of the FCP and in turn improve MDT relationships. Clinic space limits this at present.</w:t>
            </w:r>
            <w:r w:rsidR="00D05CBE">
              <w:rPr>
                <w:rFonts w:ascii="Arial" w:hAnsi="Arial" w:cs="Arial"/>
                <w:i/>
              </w:rPr>
              <w:t xml:space="preserve"> </w:t>
            </w:r>
          </w:p>
          <w:p w14:paraId="6B812C67" w14:textId="77777777" w:rsidR="001B2AAF" w:rsidRDefault="001B2AAF" w:rsidP="003131A5">
            <w:pPr>
              <w:rPr>
                <w:rFonts w:ascii="Arial" w:hAnsi="Arial" w:cs="Arial"/>
                <w:i/>
              </w:rPr>
            </w:pPr>
          </w:p>
          <w:p w14:paraId="739AC6AE" w14:textId="0D17273A" w:rsidR="00DA5A59" w:rsidRPr="00504842" w:rsidRDefault="001B2AAF" w:rsidP="003131A5">
            <w:pPr>
              <w:rPr>
                <w:rFonts w:ascii="Arial" w:hAnsi="Arial" w:cs="Arial"/>
                <w:i/>
              </w:rPr>
            </w:pPr>
            <w:r>
              <w:rPr>
                <w:rFonts w:ascii="Arial" w:hAnsi="Arial" w:cs="Arial"/>
                <w:i/>
              </w:rPr>
              <w:t>Reduced communication throughout the PCN and a</w:t>
            </w:r>
            <w:r w:rsidR="00DA5A59">
              <w:rPr>
                <w:rFonts w:ascii="Arial" w:hAnsi="Arial" w:cs="Arial"/>
                <w:i/>
              </w:rPr>
              <w:t xml:space="preserve"> high </w:t>
            </w:r>
            <w:proofErr w:type="spellStart"/>
            <w:r w:rsidR="00DA5A59">
              <w:rPr>
                <w:rFonts w:ascii="Arial" w:hAnsi="Arial" w:cs="Arial"/>
                <w:i/>
              </w:rPr>
              <w:t>turn over</w:t>
            </w:r>
            <w:proofErr w:type="spellEnd"/>
            <w:r w:rsidR="00DA5A59">
              <w:rPr>
                <w:rFonts w:ascii="Arial" w:hAnsi="Arial" w:cs="Arial"/>
                <w:i/>
              </w:rPr>
              <w:t xml:space="preserve"> of staff from care navigators to locum GPs affects the overall understanding of care </w:t>
            </w:r>
            <w:r>
              <w:rPr>
                <w:rFonts w:ascii="Arial" w:hAnsi="Arial" w:cs="Arial"/>
                <w:i/>
              </w:rPr>
              <w:t>navigation and pathways. I</w:t>
            </w:r>
            <w:r w:rsidR="00DA5A59">
              <w:rPr>
                <w:rFonts w:ascii="Arial" w:hAnsi="Arial" w:cs="Arial"/>
                <w:i/>
              </w:rPr>
              <w:t xml:space="preserve">t </w:t>
            </w:r>
            <w:r w:rsidR="00D05CBE">
              <w:rPr>
                <w:rFonts w:ascii="Arial" w:hAnsi="Arial" w:cs="Arial"/>
                <w:i/>
              </w:rPr>
              <w:t>will be</w:t>
            </w:r>
            <w:r w:rsidR="00DA5A59">
              <w:rPr>
                <w:rFonts w:ascii="Arial" w:hAnsi="Arial" w:cs="Arial"/>
                <w:i/>
              </w:rPr>
              <w:t xml:space="preserve"> of use to remind staff of the role of the FCP and suggest feeding back to clinicians where inappropriate use of the FCP diary has occurred</w:t>
            </w:r>
            <w:r w:rsidR="00D05CBE">
              <w:rPr>
                <w:rFonts w:ascii="Arial" w:hAnsi="Arial" w:cs="Arial"/>
                <w:i/>
              </w:rPr>
              <w:t xml:space="preserve"> via tasks or emails</w:t>
            </w:r>
            <w:r w:rsidR="00DA5A59">
              <w:rPr>
                <w:rFonts w:ascii="Arial" w:hAnsi="Arial" w:cs="Arial"/>
                <w:i/>
              </w:rPr>
              <w:t xml:space="preserve">. </w:t>
            </w:r>
            <w:r w:rsidR="00D05CBE">
              <w:rPr>
                <w:rFonts w:ascii="Arial" w:hAnsi="Arial" w:cs="Arial"/>
                <w:i/>
              </w:rPr>
              <w:t xml:space="preserve">The transformation to achieve 100% of direct </w:t>
            </w:r>
            <w:r w:rsidR="009B5C71">
              <w:rPr>
                <w:rFonts w:ascii="Arial" w:hAnsi="Arial" w:cs="Arial"/>
                <w:i/>
              </w:rPr>
              <w:t xml:space="preserve">navigation to </w:t>
            </w:r>
            <w:r w:rsidR="00D05CBE">
              <w:rPr>
                <w:rFonts w:ascii="Arial" w:hAnsi="Arial" w:cs="Arial"/>
                <w:i/>
              </w:rPr>
              <w:t>FCP appointments will likely</w:t>
            </w:r>
            <w:r w:rsidR="00DA5A59">
              <w:rPr>
                <w:rFonts w:ascii="Arial" w:hAnsi="Arial" w:cs="Arial"/>
                <w:i/>
              </w:rPr>
              <w:t xml:space="preserve"> be a timely process considering the large PCN that the FCP provides a service for. The availability of and easy access to the local MSK service by self</w:t>
            </w:r>
            <w:r w:rsidR="00D05CBE">
              <w:rPr>
                <w:rFonts w:ascii="Arial" w:hAnsi="Arial" w:cs="Arial"/>
                <w:i/>
              </w:rPr>
              <w:t>-</w:t>
            </w:r>
            <w:r w:rsidR="00DA5A59">
              <w:rPr>
                <w:rFonts w:ascii="Arial" w:hAnsi="Arial" w:cs="Arial"/>
                <w:i/>
              </w:rPr>
              <w:t xml:space="preserve">referral adds confusion to </w:t>
            </w:r>
            <w:r w:rsidR="00D05CBE">
              <w:rPr>
                <w:rFonts w:ascii="Arial" w:hAnsi="Arial" w:cs="Arial"/>
                <w:i/>
              </w:rPr>
              <w:t xml:space="preserve">knowing </w:t>
            </w:r>
            <w:r w:rsidR="00DA5A59">
              <w:rPr>
                <w:rFonts w:ascii="Arial" w:hAnsi="Arial" w:cs="Arial"/>
                <w:i/>
              </w:rPr>
              <w:t xml:space="preserve">when FCP is appropriate and </w:t>
            </w:r>
            <w:r w:rsidR="009B5C71">
              <w:rPr>
                <w:rFonts w:ascii="Arial" w:hAnsi="Arial" w:cs="Arial"/>
                <w:i/>
              </w:rPr>
              <w:t>often adds</w:t>
            </w:r>
            <w:r w:rsidR="00DA5A59">
              <w:rPr>
                <w:rFonts w:ascii="Arial" w:hAnsi="Arial" w:cs="Arial"/>
                <w:i/>
              </w:rPr>
              <w:t xml:space="preserve"> extra steps into a patient’s journey. It would be of use for the FCPs to attend meetings within the PCN to build relationships and directly feedback on the service provision, areas for development and highlight what is working well. At the time of reporting, the meeting feedback to and from FCPs involved</w:t>
            </w:r>
            <w:r w:rsidR="00D05CBE">
              <w:rPr>
                <w:rFonts w:ascii="Arial" w:hAnsi="Arial" w:cs="Arial"/>
                <w:i/>
              </w:rPr>
              <w:t xml:space="preserve"> in providing the service</w:t>
            </w:r>
            <w:r w:rsidR="00DA5A59">
              <w:rPr>
                <w:rFonts w:ascii="Arial" w:hAnsi="Arial" w:cs="Arial"/>
                <w:i/>
              </w:rPr>
              <w:t xml:space="preserve"> is minimal.</w:t>
            </w:r>
            <w:r>
              <w:rPr>
                <w:rFonts w:ascii="Arial" w:hAnsi="Arial" w:cs="Arial"/>
                <w:i/>
              </w:rPr>
              <w:t xml:space="preserve"> </w:t>
            </w:r>
            <w:r w:rsidR="00DA5A59">
              <w:rPr>
                <w:rFonts w:ascii="Arial" w:hAnsi="Arial" w:cs="Arial"/>
                <w:i/>
              </w:rPr>
              <w:t xml:space="preserve">Reporting over </w:t>
            </w:r>
            <w:proofErr w:type="gramStart"/>
            <w:r w:rsidR="00DA5A59">
              <w:rPr>
                <w:rFonts w:ascii="Arial" w:hAnsi="Arial" w:cs="Arial"/>
                <w:i/>
              </w:rPr>
              <w:t>a period of time</w:t>
            </w:r>
            <w:proofErr w:type="gramEnd"/>
            <w:r w:rsidR="00DA5A59">
              <w:rPr>
                <w:rFonts w:ascii="Arial" w:hAnsi="Arial" w:cs="Arial"/>
                <w:i/>
              </w:rPr>
              <w:t xml:space="preserve"> should continue to iden</w:t>
            </w:r>
            <w:r w:rsidR="009B5C71">
              <w:rPr>
                <w:rFonts w:ascii="Arial" w:hAnsi="Arial" w:cs="Arial"/>
                <w:i/>
              </w:rPr>
              <w:t>tif</w:t>
            </w:r>
            <w:r w:rsidR="00DA5A59">
              <w:rPr>
                <w:rFonts w:ascii="Arial" w:hAnsi="Arial" w:cs="Arial"/>
                <w:i/>
              </w:rPr>
              <w:t xml:space="preserve">y </w:t>
            </w:r>
            <w:proofErr w:type="spellStart"/>
            <w:r w:rsidR="00DA5A59">
              <w:rPr>
                <w:rFonts w:ascii="Arial" w:hAnsi="Arial" w:cs="Arial"/>
                <w:i/>
              </w:rPr>
              <w:t>futher</w:t>
            </w:r>
            <w:proofErr w:type="spellEnd"/>
            <w:r w:rsidR="00DA5A59">
              <w:rPr>
                <w:rFonts w:ascii="Arial" w:hAnsi="Arial" w:cs="Arial"/>
                <w:i/>
              </w:rPr>
              <w:t xml:space="preserve"> positive or negative trends.</w:t>
            </w:r>
          </w:p>
        </w:tc>
      </w:tr>
      <w:tr w:rsidR="004B6E6E" w14:paraId="2D9884A3" w14:textId="77777777" w:rsidTr="00402B14">
        <w:tc>
          <w:tcPr>
            <w:tcW w:w="9242" w:type="dxa"/>
          </w:tcPr>
          <w:p w14:paraId="0680E085" w14:textId="77777777" w:rsidR="004B6E6E" w:rsidRPr="00504842" w:rsidRDefault="004B6E6E">
            <w:pPr>
              <w:rPr>
                <w:rFonts w:ascii="Arial" w:hAnsi="Arial" w:cs="Arial"/>
              </w:rPr>
            </w:pPr>
            <w:r w:rsidRPr="00504842">
              <w:rPr>
                <w:rFonts w:ascii="Arial" w:hAnsi="Arial" w:cs="Arial"/>
              </w:rPr>
              <w:lastRenderedPageBreak/>
              <w:t xml:space="preserve">Audit </w:t>
            </w:r>
            <w:r w:rsidR="008145B0" w:rsidRPr="00504842">
              <w:rPr>
                <w:rFonts w:ascii="Arial" w:hAnsi="Arial" w:cs="Arial"/>
              </w:rPr>
              <w:t>Trail:</w:t>
            </w:r>
          </w:p>
          <w:p w14:paraId="1931FBE0" w14:textId="2B2683CD" w:rsidR="00402B14" w:rsidRPr="00504842" w:rsidRDefault="00402B14" w:rsidP="00B7114C">
            <w:pPr>
              <w:rPr>
                <w:rFonts w:ascii="Arial" w:hAnsi="Arial" w:cs="Arial"/>
              </w:rPr>
            </w:pPr>
          </w:p>
        </w:tc>
      </w:tr>
    </w:tbl>
    <w:p w14:paraId="4F2526E6" w14:textId="7F9B0D6F" w:rsidR="001F6DD7" w:rsidRDefault="001F6DD7" w:rsidP="001F6DD7"/>
    <w:p w14:paraId="5F521C8B" w14:textId="4A6DCFF6" w:rsidR="001F6DD7" w:rsidRDefault="001F6DD7" w:rsidP="001F6DD7">
      <w:pPr>
        <w:spacing w:line="240" w:lineRule="auto"/>
        <w:rPr>
          <w:rFonts w:ascii="Arial" w:hAnsi="Arial" w:cs="Arial"/>
          <w:sz w:val="24"/>
          <w:szCs w:val="24"/>
        </w:rPr>
      </w:pPr>
      <w:proofErr w:type="gramStart"/>
      <w:r>
        <w:rPr>
          <w:rFonts w:ascii="Arial" w:hAnsi="Arial" w:cs="Arial"/>
          <w:sz w:val="24"/>
          <w:szCs w:val="24"/>
        </w:rPr>
        <w:t>Auditors</w:t>
      </w:r>
      <w:proofErr w:type="gramEnd"/>
      <w:r>
        <w:rPr>
          <w:rFonts w:ascii="Arial" w:hAnsi="Arial" w:cs="Arial"/>
          <w:sz w:val="24"/>
          <w:szCs w:val="24"/>
        </w:rPr>
        <w:t xml:space="preserve"> signature: </w:t>
      </w:r>
      <w:r w:rsidR="00980A3F">
        <w:rPr>
          <w:rFonts w:ascii="Arial" w:hAnsi="Arial" w:cs="Arial"/>
          <w:sz w:val="24"/>
          <w:szCs w:val="24"/>
        </w:rPr>
        <w:t>*********</w:t>
      </w:r>
    </w:p>
    <w:p w14:paraId="6C1DFC46" w14:textId="752FE8F3" w:rsidR="001F6DD7" w:rsidRDefault="001F6DD7" w:rsidP="001F6DD7">
      <w:pPr>
        <w:spacing w:line="240" w:lineRule="auto"/>
        <w:ind w:left="720" w:firstLine="720"/>
        <w:rPr>
          <w:rFonts w:ascii="Arial" w:hAnsi="Arial" w:cs="Arial"/>
          <w:sz w:val="24"/>
          <w:szCs w:val="24"/>
        </w:rPr>
      </w:pPr>
      <w:r w:rsidRPr="00EA77A6">
        <w:rPr>
          <w:rFonts w:ascii="Arial" w:hAnsi="Arial" w:cs="Arial"/>
          <w:sz w:val="24"/>
          <w:szCs w:val="24"/>
        </w:rPr>
        <w:t xml:space="preserve">Date: </w:t>
      </w:r>
      <w:r w:rsidR="00980A3F">
        <w:rPr>
          <w:rFonts w:ascii="Arial" w:hAnsi="Arial" w:cs="Arial"/>
          <w:sz w:val="24"/>
          <w:szCs w:val="24"/>
        </w:rPr>
        <w:t>**********</w:t>
      </w:r>
    </w:p>
    <w:tbl>
      <w:tblPr>
        <w:tblStyle w:val="TableGrid"/>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8966"/>
      </w:tblGrid>
      <w:tr w:rsidR="00504842" w14:paraId="017F81F1" w14:textId="77777777" w:rsidTr="4BDCCD4B">
        <w:tc>
          <w:tcPr>
            <w:tcW w:w="9242" w:type="dxa"/>
          </w:tcPr>
          <w:p w14:paraId="55640C54" w14:textId="77777777" w:rsidR="00504842" w:rsidRDefault="00504842" w:rsidP="001F6DD7">
            <w:pPr>
              <w:rPr>
                <w:rFonts w:ascii="Arial" w:hAnsi="Arial" w:cs="Arial"/>
              </w:rPr>
            </w:pPr>
            <w:r w:rsidRPr="4BDCCD4B">
              <w:rPr>
                <w:rFonts w:ascii="Arial" w:hAnsi="Arial" w:cs="Arial"/>
              </w:rPr>
              <w:t>Comments:</w:t>
            </w:r>
          </w:p>
          <w:p w14:paraId="29CD1548" w14:textId="263313D5" w:rsidR="53367ADC" w:rsidRDefault="53367ADC" w:rsidP="4BDCCD4B">
            <w:pPr>
              <w:rPr>
                <w:rFonts w:ascii="Arial" w:hAnsi="Arial" w:cs="Arial"/>
              </w:rPr>
            </w:pPr>
            <w:r w:rsidRPr="4BDCCD4B">
              <w:rPr>
                <w:rFonts w:ascii="Arial" w:hAnsi="Arial" w:cs="Arial"/>
              </w:rPr>
              <w:t xml:space="preserve">Implementation issues concerning the rollout of the MSK FCP programme </w:t>
            </w:r>
            <w:r w:rsidR="2F5CBED0" w:rsidRPr="4BDCCD4B">
              <w:rPr>
                <w:rFonts w:ascii="Arial" w:hAnsi="Arial" w:cs="Arial"/>
              </w:rPr>
              <w:t xml:space="preserve">within Primary care </w:t>
            </w:r>
            <w:r w:rsidRPr="4BDCCD4B">
              <w:rPr>
                <w:rFonts w:ascii="Arial" w:hAnsi="Arial" w:cs="Arial"/>
              </w:rPr>
              <w:t>are not unique to this locality</w:t>
            </w:r>
            <w:r w:rsidR="6E3B823E" w:rsidRPr="4BDCCD4B">
              <w:rPr>
                <w:rFonts w:ascii="Arial" w:hAnsi="Arial" w:cs="Arial"/>
              </w:rPr>
              <w:t xml:space="preserve"> and indeed are discussed at length on the FCP CSP network forums</w:t>
            </w:r>
            <w:r w:rsidR="51D48FC4" w:rsidRPr="4BDCCD4B">
              <w:rPr>
                <w:rFonts w:ascii="Arial" w:hAnsi="Arial" w:cs="Arial"/>
              </w:rPr>
              <w:t xml:space="preserve"> as issues Nationally</w:t>
            </w:r>
            <w:r w:rsidR="6E3B823E" w:rsidRPr="4BDCCD4B">
              <w:rPr>
                <w:rFonts w:ascii="Arial" w:hAnsi="Arial" w:cs="Arial"/>
              </w:rPr>
              <w:t>. The issues raised concerning inappropriate care navigation of</w:t>
            </w:r>
            <w:r w:rsidR="646EDEF8" w:rsidRPr="4BDCCD4B">
              <w:rPr>
                <w:rFonts w:ascii="Arial" w:hAnsi="Arial" w:cs="Arial"/>
              </w:rPr>
              <w:t xml:space="preserve"> 42.4% of the FCP caseload over a three</w:t>
            </w:r>
            <w:r w:rsidR="4CDE1D92" w:rsidRPr="4BDCCD4B">
              <w:rPr>
                <w:rFonts w:ascii="Arial" w:hAnsi="Arial" w:cs="Arial"/>
              </w:rPr>
              <w:t>-</w:t>
            </w:r>
            <w:r w:rsidR="646EDEF8" w:rsidRPr="4BDCCD4B">
              <w:rPr>
                <w:rFonts w:ascii="Arial" w:hAnsi="Arial" w:cs="Arial"/>
              </w:rPr>
              <w:t xml:space="preserve">month period is reflective of the resistance to change </w:t>
            </w:r>
            <w:r w:rsidR="5E084894" w:rsidRPr="4BDCCD4B">
              <w:rPr>
                <w:rFonts w:ascii="Arial" w:hAnsi="Arial" w:cs="Arial"/>
              </w:rPr>
              <w:t>to a model of efficiency and making every contact count</w:t>
            </w:r>
            <w:r w:rsidR="244B987C" w:rsidRPr="4BDCCD4B">
              <w:rPr>
                <w:rFonts w:ascii="Arial" w:hAnsi="Arial" w:cs="Arial"/>
              </w:rPr>
              <w:t xml:space="preserve"> which is endemic in General Practice</w:t>
            </w:r>
            <w:r w:rsidR="5E084894" w:rsidRPr="4BDCCD4B">
              <w:rPr>
                <w:rFonts w:ascii="Arial" w:hAnsi="Arial" w:cs="Arial"/>
              </w:rPr>
              <w:t>.</w:t>
            </w:r>
            <w:r w:rsidR="771362AE" w:rsidRPr="4BDCCD4B">
              <w:rPr>
                <w:rFonts w:ascii="Arial" w:hAnsi="Arial" w:cs="Arial"/>
              </w:rPr>
              <w:t xml:space="preserve"> </w:t>
            </w:r>
          </w:p>
          <w:p w14:paraId="7791C05A" w14:textId="2B91551B" w:rsidR="771362AE" w:rsidRDefault="771362AE" w:rsidP="4BDCCD4B">
            <w:pPr>
              <w:rPr>
                <w:rFonts w:ascii="Arial" w:hAnsi="Arial" w:cs="Arial"/>
              </w:rPr>
            </w:pPr>
            <w:r w:rsidRPr="4BDCCD4B">
              <w:rPr>
                <w:rFonts w:ascii="Arial" w:hAnsi="Arial" w:cs="Arial"/>
              </w:rPr>
              <w:t>Care navigators as the gatekeepers and front of house for General Practice</w:t>
            </w:r>
            <w:r w:rsidR="5E084894" w:rsidRPr="4BDCCD4B">
              <w:rPr>
                <w:rFonts w:ascii="Arial" w:hAnsi="Arial" w:cs="Arial"/>
              </w:rPr>
              <w:t xml:space="preserve"> </w:t>
            </w:r>
            <w:r w:rsidR="4010F0CA" w:rsidRPr="4BDCCD4B">
              <w:rPr>
                <w:rFonts w:ascii="Arial" w:hAnsi="Arial" w:cs="Arial"/>
              </w:rPr>
              <w:t xml:space="preserve">are key in ensuring Primary Care works </w:t>
            </w:r>
            <w:r w:rsidR="57B6F406" w:rsidRPr="4BDCCD4B">
              <w:rPr>
                <w:rFonts w:ascii="Arial" w:hAnsi="Arial" w:cs="Arial"/>
              </w:rPr>
              <w:t xml:space="preserve">work </w:t>
            </w:r>
            <w:r w:rsidR="4010F0CA" w:rsidRPr="4BDCCD4B">
              <w:rPr>
                <w:rFonts w:ascii="Arial" w:hAnsi="Arial" w:cs="Arial"/>
              </w:rPr>
              <w:t xml:space="preserve">within a </w:t>
            </w:r>
            <w:r w:rsidR="4EE55330" w:rsidRPr="4BDCCD4B">
              <w:rPr>
                <w:rFonts w:ascii="Arial" w:hAnsi="Arial" w:cs="Arial"/>
              </w:rPr>
              <w:t>‘</w:t>
            </w:r>
            <w:r w:rsidR="4010F0CA" w:rsidRPr="4BDCCD4B">
              <w:rPr>
                <w:rFonts w:ascii="Arial" w:hAnsi="Arial" w:cs="Arial"/>
              </w:rPr>
              <w:t xml:space="preserve">getting it right </w:t>
            </w:r>
            <w:r w:rsidR="255400BF" w:rsidRPr="4BDCCD4B">
              <w:rPr>
                <w:rFonts w:ascii="Arial" w:hAnsi="Arial" w:cs="Arial"/>
              </w:rPr>
              <w:t>first-time</w:t>
            </w:r>
            <w:r w:rsidR="77B85DD6" w:rsidRPr="4BDCCD4B">
              <w:rPr>
                <w:rFonts w:ascii="Arial" w:hAnsi="Arial" w:cs="Arial"/>
              </w:rPr>
              <w:t>'</w:t>
            </w:r>
            <w:r w:rsidR="4010F0CA" w:rsidRPr="4BDCCD4B">
              <w:rPr>
                <w:rFonts w:ascii="Arial" w:hAnsi="Arial" w:cs="Arial"/>
              </w:rPr>
              <w:t xml:space="preserve"> model and reducing inefficiency. </w:t>
            </w:r>
          </w:p>
          <w:p w14:paraId="4D369DE3" w14:textId="307BE824" w:rsidR="4010F0CA" w:rsidRDefault="4010F0CA" w:rsidP="4BDCCD4B">
            <w:pPr>
              <w:rPr>
                <w:rFonts w:ascii="Arial" w:hAnsi="Arial" w:cs="Arial"/>
              </w:rPr>
            </w:pPr>
            <w:r w:rsidRPr="4BDCCD4B">
              <w:rPr>
                <w:rFonts w:ascii="Arial" w:hAnsi="Arial" w:cs="Arial"/>
              </w:rPr>
              <w:t xml:space="preserve">Education events incorporated into protected </w:t>
            </w:r>
            <w:r w:rsidR="60BE7E31" w:rsidRPr="4BDCCD4B">
              <w:rPr>
                <w:rFonts w:ascii="Arial" w:hAnsi="Arial" w:cs="Arial"/>
              </w:rPr>
              <w:t xml:space="preserve">time </w:t>
            </w:r>
            <w:r w:rsidRPr="4BDCCD4B">
              <w:rPr>
                <w:rFonts w:ascii="Arial" w:hAnsi="Arial" w:cs="Arial"/>
              </w:rPr>
              <w:t xml:space="preserve">GP training </w:t>
            </w:r>
            <w:r w:rsidR="69DB4A32" w:rsidRPr="4BDCCD4B">
              <w:rPr>
                <w:rFonts w:ascii="Arial" w:hAnsi="Arial" w:cs="Arial"/>
              </w:rPr>
              <w:t>afternoons and</w:t>
            </w:r>
            <w:r w:rsidR="5E98C7BE" w:rsidRPr="4BDCCD4B">
              <w:rPr>
                <w:rFonts w:ascii="Arial" w:hAnsi="Arial" w:cs="Arial"/>
              </w:rPr>
              <w:t xml:space="preserve"> led by FCP’s would be a means of promoting the </w:t>
            </w:r>
            <w:r w:rsidR="7F8920DC" w:rsidRPr="4BDCCD4B">
              <w:rPr>
                <w:rFonts w:ascii="Arial" w:hAnsi="Arial" w:cs="Arial"/>
              </w:rPr>
              <w:t xml:space="preserve">FCP </w:t>
            </w:r>
            <w:r w:rsidR="5E98C7BE" w:rsidRPr="4BDCCD4B">
              <w:rPr>
                <w:rFonts w:ascii="Arial" w:hAnsi="Arial" w:cs="Arial"/>
              </w:rPr>
              <w:t>rol</w:t>
            </w:r>
            <w:r w:rsidR="42E5B40B" w:rsidRPr="4BDCCD4B">
              <w:rPr>
                <w:rFonts w:ascii="Arial" w:hAnsi="Arial" w:cs="Arial"/>
              </w:rPr>
              <w:t>e</w:t>
            </w:r>
            <w:r w:rsidR="5E98C7BE" w:rsidRPr="4BDCCD4B">
              <w:rPr>
                <w:rFonts w:ascii="Arial" w:hAnsi="Arial" w:cs="Arial"/>
              </w:rPr>
              <w:t xml:space="preserve"> further. These events should be biannual to promote currency of thinking amongst the Primary Care MDT.</w:t>
            </w:r>
            <w:r w:rsidR="4FE9A42D" w:rsidRPr="4BDCCD4B">
              <w:rPr>
                <w:rFonts w:ascii="Arial" w:hAnsi="Arial" w:cs="Arial"/>
              </w:rPr>
              <w:t xml:space="preserve"> I concur with the </w:t>
            </w:r>
            <w:r w:rsidR="3F9AF7C2" w:rsidRPr="4BDCCD4B">
              <w:rPr>
                <w:rFonts w:ascii="Arial" w:hAnsi="Arial" w:cs="Arial"/>
              </w:rPr>
              <w:t>auditors'</w:t>
            </w:r>
            <w:r w:rsidR="4FE9A42D" w:rsidRPr="4BDCCD4B">
              <w:rPr>
                <w:rFonts w:ascii="Arial" w:hAnsi="Arial" w:cs="Arial"/>
              </w:rPr>
              <w:t xml:space="preserve"> points regarding FCP’s attending </w:t>
            </w:r>
            <w:r w:rsidR="457D5C04" w:rsidRPr="4BDCCD4B">
              <w:rPr>
                <w:rFonts w:ascii="Arial" w:hAnsi="Arial" w:cs="Arial"/>
              </w:rPr>
              <w:t xml:space="preserve">MDT meetings. This should be raised with the </w:t>
            </w:r>
            <w:r w:rsidR="750F489B" w:rsidRPr="4BDCCD4B">
              <w:rPr>
                <w:rFonts w:ascii="Arial" w:hAnsi="Arial" w:cs="Arial"/>
              </w:rPr>
              <w:t xml:space="preserve">relevant </w:t>
            </w:r>
            <w:r w:rsidR="457D5C04" w:rsidRPr="4BDCCD4B">
              <w:rPr>
                <w:rFonts w:ascii="Arial" w:hAnsi="Arial" w:cs="Arial"/>
              </w:rPr>
              <w:t xml:space="preserve">Practice Manager.  </w:t>
            </w:r>
            <w:r w:rsidR="5E98C7BE" w:rsidRPr="4BDCCD4B">
              <w:rPr>
                <w:rFonts w:ascii="Arial" w:hAnsi="Arial" w:cs="Arial"/>
              </w:rPr>
              <w:t xml:space="preserve"> </w:t>
            </w:r>
            <w:r w:rsidR="5E084894" w:rsidRPr="4BDCCD4B">
              <w:rPr>
                <w:rFonts w:ascii="Arial" w:hAnsi="Arial" w:cs="Arial"/>
              </w:rPr>
              <w:t xml:space="preserve"> </w:t>
            </w:r>
          </w:p>
          <w:p w14:paraId="21B6EBC4" w14:textId="77777777" w:rsidR="00504842" w:rsidRDefault="00504842" w:rsidP="001F6DD7">
            <w:pPr>
              <w:rPr>
                <w:rFonts w:ascii="Arial" w:hAnsi="Arial" w:cs="Arial"/>
              </w:rPr>
            </w:pPr>
          </w:p>
        </w:tc>
      </w:tr>
    </w:tbl>
    <w:p w14:paraId="13A8B5D2" w14:textId="4876F765" w:rsidR="00504842" w:rsidRDefault="00504842" w:rsidP="001F6DD7">
      <w:pPr>
        <w:spacing w:line="240" w:lineRule="auto"/>
        <w:rPr>
          <w:rFonts w:ascii="Arial" w:hAnsi="Arial" w:cs="Arial"/>
        </w:rPr>
      </w:pPr>
    </w:p>
    <w:p w14:paraId="4A5406C4" w14:textId="529C2252" w:rsidR="001F6DD7" w:rsidRDefault="605DDFDF" w:rsidP="4BDCCD4B">
      <w:pPr>
        <w:spacing w:line="240" w:lineRule="auto"/>
      </w:pPr>
      <w:r w:rsidRPr="4BDCCD4B">
        <w:rPr>
          <w:rFonts w:ascii="Arial" w:hAnsi="Arial" w:cs="Arial"/>
        </w:rPr>
        <w:t>ACD</w:t>
      </w:r>
      <w:r w:rsidR="001F6DD7" w:rsidRPr="4BDCCD4B">
        <w:rPr>
          <w:rFonts w:ascii="Arial" w:hAnsi="Arial" w:cs="Arial"/>
        </w:rPr>
        <w:t>:</w:t>
      </w:r>
      <w:r w:rsidR="6391111A" w:rsidRPr="4BDCCD4B">
        <w:rPr>
          <w:rFonts w:ascii="Arial" w:hAnsi="Arial" w:cs="Arial"/>
        </w:rPr>
        <w:t xml:space="preserve"> </w:t>
      </w:r>
      <w:r w:rsidR="00980A3F">
        <w:rPr>
          <w:rFonts w:ascii="Arial" w:hAnsi="Arial" w:cs="Arial"/>
        </w:rPr>
        <w:t>*********</w:t>
      </w:r>
      <w:r w:rsidR="001F6DD7">
        <w:tab/>
      </w:r>
      <w:r w:rsidR="001F6DD7">
        <w:tab/>
      </w:r>
      <w:r w:rsidR="001F6DD7">
        <w:tab/>
      </w:r>
      <w:r w:rsidR="001F6DD7" w:rsidRPr="4BDCCD4B">
        <w:rPr>
          <w:rFonts w:ascii="Arial" w:hAnsi="Arial" w:cs="Arial"/>
        </w:rPr>
        <w:t>Sign:</w:t>
      </w:r>
      <w:r w:rsidR="001F6DD7">
        <w:tab/>
      </w:r>
      <w:r w:rsidR="001F6DD7">
        <w:tab/>
      </w:r>
      <w:r w:rsidR="001F6DD7">
        <w:tab/>
      </w:r>
      <w:r w:rsidR="001F6DD7" w:rsidRPr="4BDCCD4B">
        <w:rPr>
          <w:rFonts w:ascii="Arial" w:hAnsi="Arial" w:cs="Arial"/>
        </w:rPr>
        <w:t>Date:</w:t>
      </w:r>
      <w:r w:rsidR="1F674EC3" w:rsidRPr="4BDCCD4B">
        <w:rPr>
          <w:rFonts w:ascii="Arial" w:hAnsi="Arial" w:cs="Arial"/>
        </w:rPr>
        <w:t xml:space="preserve"> </w:t>
      </w:r>
      <w:r w:rsidR="00980A3F">
        <w:rPr>
          <w:rFonts w:ascii="Arial" w:hAnsi="Arial" w:cs="Arial"/>
        </w:rPr>
        <w:t>********</w:t>
      </w:r>
    </w:p>
    <w:tbl>
      <w:tblPr>
        <w:tblStyle w:val="TableGrid"/>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8966"/>
      </w:tblGrid>
      <w:tr w:rsidR="00504842" w14:paraId="4D4319C6" w14:textId="77777777" w:rsidTr="00504842">
        <w:tc>
          <w:tcPr>
            <w:tcW w:w="9242" w:type="dxa"/>
          </w:tcPr>
          <w:p w14:paraId="016B56E3" w14:textId="3CCE3BF8" w:rsidR="003244CC" w:rsidRDefault="00504842" w:rsidP="00DA5A59">
            <w:pPr>
              <w:rPr>
                <w:rFonts w:ascii="Arial" w:hAnsi="Arial" w:cs="Arial"/>
              </w:rPr>
            </w:pPr>
            <w:r w:rsidRPr="003244CC">
              <w:rPr>
                <w:rFonts w:ascii="Arial" w:hAnsi="Arial" w:cs="Arial"/>
                <w:b/>
                <w:bCs/>
              </w:rPr>
              <w:t>Comments</w:t>
            </w:r>
            <w:r>
              <w:rPr>
                <w:rFonts w:ascii="Arial" w:hAnsi="Arial" w:cs="Arial"/>
              </w:rPr>
              <w:t>:</w:t>
            </w:r>
            <w:r w:rsidR="00497AE5">
              <w:rPr>
                <w:rFonts w:ascii="Arial" w:hAnsi="Arial" w:cs="Arial"/>
              </w:rPr>
              <w:t xml:space="preserve"> </w:t>
            </w:r>
          </w:p>
          <w:p w14:paraId="44AC1DA6" w14:textId="0DF0E2FD" w:rsidR="00497AE5" w:rsidRDefault="00497AE5" w:rsidP="001F6DD7">
            <w:pPr>
              <w:rPr>
                <w:rFonts w:ascii="Arial" w:hAnsi="Arial" w:cs="Arial"/>
              </w:rPr>
            </w:pPr>
          </w:p>
          <w:p w14:paraId="0E181750" w14:textId="77777777" w:rsidR="00504842" w:rsidRDefault="00504842" w:rsidP="001F6DD7">
            <w:pPr>
              <w:rPr>
                <w:rFonts w:ascii="Arial" w:hAnsi="Arial" w:cs="Arial"/>
              </w:rPr>
            </w:pPr>
          </w:p>
        </w:tc>
      </w:tr>
    </w:tbl>
    <w:p w14:paraId="2240A63C" w14:textId="77777777" w:rsidR="00504842" w:rsidRDefault="00504842" w:rsidP="001F6DD7">
      <w:pPr>
        <w:spacing w:line="240" w:lineRule="auto"/>
        <w:rPr>
          <w:rFonts w:ascii="Arial" w:hAnsi="Arial" w:cs="Arial"/>
        </w:rPr>
      </w:pPr>
    </w:p>
    <w:p w14:paraId="25361574" w14:textId="4C40B2FA" w:rsidR="00402B14" w:rsidRDefault="001F6DD7" w:rsidP="001F6DD7">
      <w:pPr>
        <w:spacing w:line="240" w:lineRule="auto"/>
        <w:rPr>
          <w:rFonts w:ascii="Arial" w:hAnsi="Arial" w:cs="Arial"/>
        </w:rPr>
      </w:pPr>
      <w:r>
        <w:rPr>
          <w:rFonts w:ascii="Arial" w:hAnsi="Arial" w:cs="Arial"/>
        </w:rPr>
        <w:t>Operations Manager: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04842">
        <w:rPr>
          <w:rFonts w:ascii="Arial" w:hAnsi="Arial" w:cs="Arial"/>
        </w:rPr>
        <w:tab/>
      </w:r>
      <w:r w:rsidR="00504842">
        <w:rPr>
          <w:rFonts w:ascii="Arial" w:hAnsi="Arial" w:cs="Arial"/>
        </w:rPr>
        <w:tab/>
      </w:r>
      <w:r>
        <w:rPr>
          <w:rFonts w:ascii="Arial" w:hAnsi="Arial" w:cs="Arial"/>
        </w:rPr>
        <w:t>Date:</w:t>
      </w:r>
    </w:p>
    <w:tbl>
      <w:tblPr>
        <w:tblStyle w:val="TableGrid"/>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8966"/>
      </w:tblGrid>
      <w:tr w:rsidR="00504842" w14:paraId="265613A2" w14:textId="77777777" w:rsidTr="009B5C71">
        <w:tc>
          <w:tcPr>
            <w:tcW w:w="8966" w:type="dxa"/>
          </w:tcPr>
          <w:p w14:paraId="3444B500" w14:textId="4DAC233C" w:rsidR="00504842" w:rsidRDefault="00504842" w:rsidP="001F6DD7">
            <w:pPr>
              <w:rPr>
                <w:rFonts w:ascii="Arial" w:hAnsi="Arial" w:cs="Arial"/>
              </w:rPr>
            </w:pPr>
            <w:r w:rsidRPr="00504842">
              <w:rPr>
                <w:rFonts w:ascii="Arial" w:hAnsi="Arial" w:cs="Arial"/>
              </w:rPr>
              <w:t>Comments:</w:t>
            </w:r>
          </w:p>
          <w:p w14:paraId="4AE09F8F" w14:textId="1C82FAE6" w:rsidR="00504842" w:rsidRDefault="00504842" w:rsidP="001F6DD7"/>
        </w:tc>
      </w:tr>
    </w:tbl>
    <w:p w14:paraId="453B4EF0" w14:textId="6EB957FF" w:rsidR="00D05CBE" w:rsidRDefault="009B5C71" w:rsidP="001F6DD7">
      <w:pPr>
        <w:spacing w:line="240" w:lineRule="auto"/>
      </w:pPr>
      <w:r>
        <w:br w:type="textWrapping" w:clear="all"/>
      </w:r>
    </w:p>
    <w:p w14:paraId="7A989CAB" w14:textId="1EB8D8AA" w:rsidR="009B5C71" w:rsidRDefault="009B5C71" w:rsidP="001F6DD7">
      <w:pPr>
        <w:spacing w:line="240" w:lineRule="auto"/>
      </w:pPr>
    </w:p>
    <w:p w14:paraId="0524DACD" w14:textId="5771C028" w:rsidR="009B5C71" w:rsidRDefault="009B5C71" w:rsidP="001F6DD7">
      <w:pPr>
        <w:spacing w:line="240" w:lineRule="auto"/>
      </w:pPr>
      <w:r>
        <w:rPr>
          <w:noProof/>
        </w:rPr>
        <w:drawing>
          <wp:anchor distT="0" distB="0" distL="114300" distR="114300" simplePos="0" relativeHeight="251658240" behindDoc="0" locked="0" layoutInCell="1" allowOverlap="1" wp14:anchorId="3EDCE157" wp14:editId="5A74BA83">
            <wp:simplePos x="0" y="0"/>
            <wp:positionH relativeFrom="column">
              <wp:posOffset>50800</wp:posOffset>
            </wp:positionH>
            <wp:positionV relativeFrom="paragraph">
              <wp:posOffset>189230</wp:posOffset>
            </wp:positionV>
            <wp:extent cx="5486400" cy="3200400"/>
            <wp:effectExtent l="0" t="0" r="12700" b="1270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42EBAD9" w14:textId="6381DF4B" w:rsidR="009B5C71" w:rsidRDefault="009B5C71" w:rsidP="001F6DD7">
      <w:pPr>
        <w:spacing w:line="240" w:lineRule="auto"/>
      </w:pPr>
    </w:p>
    <w:tbl>
      <w:tblPr>
        <w:tblW w:w="87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1436"/>
        <w:gridCol w:w="1709"/>
        <w:gridCol w:w="1679"/>
        <w:gridCol w:w="2719"/>
        <w:gridCol w:w="1436"/>
      </w:tblGrid>
      <w:tr w:rsidR="00D05CBE" w:rsidRPr="00D05CBE" w14:paraId="556A8B33" w14:textId="77777777" w:rsidTr="00D05CBE">
        <w:trPr>
          <w:trHeight w:val="304"/>
        </w:trPr>
        <w:tc>
          <w:tcPr>
            <w:tcW w:w="1436" w:type="dxa"/>
            <w:shd w:val="clear" w:color="auto" w:fill="auto"/>
            <w:noWrap/>
            <w:vAlign w:val="bottom"/>
            <w:hideMark/>
          </w:tcPr>
          <w:p w14:paraId="7EA5FF04" w14:textId="77777777" w:rsidR="00D05CBE" w:rsidRPr="00D05CBE" w:rsidRDefault="00D05CBE" w:rsidP="00D05CBE">
            <w:pPr>
              <w:spacing w:after="0" w:line="240" w:lineRule="auto"/>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Month</w:t>
            </w:r>
          </w:p>
        </w:tc>
        <w:tc>
          <w:tcPr>
            <w:tcW w:w="1436" w:type="dxa"/>
            <w:shd w:val="clear" w:color="auto" w:fill="auto"/>
            <w:noWrap/>
            <w:vAlign w:val="bottom"/>
            <w:hideMark/>
          </w:tcPr>
          <w:p w14:paraId="41353ADB" w14:textId="51F888B7" w:rsidR="00D05CBE" w:rsidRPr="00D05CBE" w:rsidRDefault="00D05CBE" w:rsidP="00D05CBE">
            <w:pPr>
              <w:spacing w:after="0" w:line="240" w:lineRule="auto"/>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Total</w:t>
            </w:r>
            <w:r w:rsidR="009B5C71">
              <w:rPr>
                <w:rFonts w:ascii="Calibri" w:eastAsia="Times New Roman" w:hAnsi="Calibri" w:cs="Calibri"/>
                <w:color w:val="000000"/>
                <w:sz w:val="24"/>
                <w:szCs w:val="24"/>
                <w:lang w:eastAsia="en-GB"/>
              </w:rPr>
              <w:t xml:space="preserve"> number of </w:t>
            </w:r>
            <w:proofErr w:type="spellStart"/>
            <w:r w:rsidR="009B5C71">
              <w:rPr>
                <w:rFonts w:ascii="Calibri" w:eastAsia="Times New Roman" w:hAnsi="Calibri" w:cs="Calibri"/>
                <w:color w:val="000000"/>
                <w:sz w:val="24"/>
                <w:szCs w:val="24"/>
                <w:lang w:eastAsia="en-GB"/>
              </w:rPr>
              <w:t>apppointments</w:t>
            </w:r>
            <w:proofErr w:type="spellEnd"/>
          </w:p>
        </w:tc>
        <w:tc>
          <w:tcPr>
            <w:tcW w:w="1679" w:type="dxa"/>
            <w:shd w:val="clear" w:color="auto" w:fill="auto"/>
            <w:noWrap/>
            <w:vAlign w:val="bottom"/>
            <w:hideMark/>
          </w:tcPr>
          <w:p w14:paraId="321FCDE2" w14:textId="77777777" w:rsidR="00D05CBE" w:rsidRPr="00D05CBE" w:rsidRDefault="00D05CBE" w:rsidP="00D05CBE">
            <w:pPr>
              <w:spacing w:after="0" w:line="240" w:lineRule="auto"/>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HCP first</w:t>
            </w:r>
          </w:p>
        </w:tc>
        <w:tc>
          <w:tcPr>
            <w:tcW w:w="2719" w:type="dxa"/>
            <w:shd w:val="clear" w:color="auto" w:fill="auto"/>
            <w:noWrap/>
            <w:vAlign w:val="bottom"/>
            <w:hideMark/>
          </w:tcPr>
          <w:p w14:paraId="092A2747" w14:textId="77777777" w:rsidR="00D05CBE" w:rsidRPr="00D05CBE" w:rsidRDefault="00D05CBE" w:rsidP="00D05CBE">
            <w:pPr>
              <w:spacing w:after="0" w:line="240" w:lineRule="auto"/>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Direct navigation to FCP</w:t>
            </w:r>
          </w:p>
        </w:tc>
        <w:tc>
          <w:tcPr>
            <w:tcW w:w="1436" w:type="dxa"/>
            <w:shd w:val="clear" w:color="auto" w:fill="auto"/>
            <w:noWrap/>
            <w:vAlign w:val="bottom"/>
            <w:hideMark/>
          </w:tcPr>
          <w:p w14:paraId="31318FE8" w14:textId="77777777" w:rsidR="00D05CBE" w:rsidRPr="00D05CBE" w:rsidRDefault="00D05CBE" w:rsidP="00D05CBE">
            <w:pPr>
              <w:spacing w:after="0" w:line="240" w:lineRule="auto"/>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DNA</w:t>
            </w:r>
          </w:p>
        </w:tc>
      </w:tr>
      <w:tr w:rsidR="00D05CBE" w:rsidRPr="00D05CBE" w14:paraId="2BB7225E" w14:textId="77777777" w:rsidTr="00D05CBE">
        <w:trPr>
          <w:trHeight w:val="304"/>
        </w:trPr>
        <w:tc>
          <w:tcPr>
            <w:tcW w:w="1436" w:type="dxa"/>
            <w:shd w:val="clear" w:color="auto" w:fill="auto"/>
            <w:noWrap/>
            <w:vAlign w:val="bottom"/>
            <w:hideMark/>
          </w:tcPr>
          <w:p w14:paraId="736B0E26" w14:textId="77777777" w:rsidR="00D05CBE" w:rsidRPr="00D05CBE" w:rsidRDefault="00D05CBE" w:rsidP="00D05CBE">
            <w:pPr>
              <w:spacing w:after="0" w:line="240" w:lineRule="auto"/>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September</w:t>
            </w:r>
          </w:p>
        </w:tc>
        <w:tc>
          <w:tcPr>
            <w:tcW w:w="1436" w:type="dxa"/>
            <w:shd w:val="clear" w:color="auto" w:fill="auto"/>
            <w:noWrap/>
            <w:vAlign w:val="bottom"/>
            <w:hideMark/>
          </w:tcPr>
          <w:p w14:paraId="6D0AB3D9"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90</w:t>
            </w:r>
          </w:p>
        </w:tc>
        <w:tc>
          <w:tcPr>
            <w:tcW w:w="1679" w:type="dxa"/>
            <w:shd w:val="clear" w:color="auto" w:fill="auto"/>
            <w:noWrap/>
            <w:vAlign w:val="bottom"/>
            <w:hideMark/>
          </w:tcPr>
          <w:p w14:paraId="4EA28956"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44</w:t>
            </w:r>
          </w:p>
        </w:tc>
        <w:tc>
          <w:tcPr>
            <w:tcW w:w="2719" w:type="dxa"/>
            <w:shd w:val="clear" w:color="auto" w:fill="auto"/>
            <w:noWrap/>
            <w:vAlign w:val="bottom"/>
            <w:hideMark/>
          </w:tcPr>
          <w:p w14:paraId="4C7B8BAC"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29</w:t>
            </w:r>
          </w:p>
        </w:tc>
        <w:tc>
          <w:tcPr>
            <w:tcW w:w="1436" w:type="dxa"/>
            <w:shd w:val="clear" w:color="auto" w:fill="auto"/>
            <w:noWrap/>
            <w:vAlign w:val="bottom"/>
            <w:hideMark/>
          </w:tcPr>
          <w:p w14:paraId="3AAA20BF"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17</w:t>
            </w:r>
          </w:p>
        </w:tc>
      </w:tr>
      <w:tr w:rsidR="00D05CBE" w:rsidRPr="00D05CBE" w14:paraId="303931C1" w14:textId="77777777" w:rsidTr="00D05CBE">
        <w:trPr>
          <w:trHeight w:val="304"/>
        </w:trPr>
        <w:tc>
          <w:tcPr>
            <w:tcW w:w="1436" w:type="dxa"/>
            <w:shd w:val="clear" w:color="auto" w:fill="auto"/>
            <w:noWrap/>
            <w:vAlign w:val="bottom"/>
            <w:hideMark/>
          </w:tcPr>
          <w:p w14:paraId="2BAE47F7" w14:textId="77777777" w:rsidR="00D05CBE" w:rsidRPr="00D05CBE" w:rsidRDefault="00D05CBE" w:rsidP="00D05CBE">
            <w:pPr>
              <w:spacing w:after="0" w:line="240" w:lineRule="auto"/>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October</w:t>
            </w:r>
          </w:p>
        </w:tc>
        <w:tc>
          <w:tcPr>
            <w:tcW w:w="1436" w:type="dxa"/>
            <w:shd w:val="clear" w:color="auto" w:fill="auto"/>
            <w:noWrap/>
            <w:vAlign w:val="bottom"/>
            <w:hideMark/>
          </w:tcPr>
          <w:p w14:paraId="580BA413"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83</w:t>
            </w:r>
          </w:p>
        </w:tc>
        <w:tc>
          <w:tcPr>
            <w:tcW w:w="1679" w:type="dxa"/>
            <w:shd w:val="clear" w:color="auto" w:fill="auto"/>
            <w:noWrap/>
            <w:vAlign w:val="bottom"/>
            <w:hideMark/>
          </w:tcPr>
          <w:p w14:paraId="51A24278"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30</w:t>
            </w:r>
          </w:p>
        </w:tc>
        <w:tc>
          <w:tcPr>
            <w:tcW w:w="2719" w:type="dxa"/>
            <w:shd w:val="clear" w:color="auto" w:fill="auto"/>
            <w:noWrap/>
            <w:vAlign w:val="bottom"/>
            <w:hideMark/>
          </w:tcPr>
          <w:p w14:paraId="58DCE011"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38</w:t>
            </w:r>
          </w:p>
        </w:tc>
        <w:tc>
          <w:tcPr>
            <w:tcW w:w="1436" w:type="dxa"/>
            <w:shd w:val="clear" w:color="auto" w:fill="auto"/>
            <w:noWrap/>
            <w:vAlign w:val="bottom"/>
            <w:hideMark/>
          </w:tcPr>
          <w:p w14:paraId="2C8CCA4A"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15</w:t>
            </w:r>
          </w:p>
        </w:tc>
      </w:tr>
      <w:tr w:rsidR="00D05CBE" w:rsidRPr="00D05CBE" w14:paraId="4F15285A" w14:textId="77777777" w:rsidTr="00D05CBE">
        <w:trPr>
          <w:trHeight w:val="304"/>
        </w:trPr>
        <w:tc>
          <w:tcPr>
            <w:tcW w:w="1436" w:type="dxa"/>
            <w:shd w:val="clear" w:color="auto" w:fill="auto"/>
            <w:noWrap/>
            <w:vAlign w:val="bottom"/>
            <w:hideMark/>
          </w:tcPr>
          <w:p w14:paraId="1D368DC9" w14:textId="77777777" w:rsidR="00D05CBE" w:rsidRPr="00D05CBE" w:rsidRDefault="00D05CBE" w:rsidP="00D05CBE">
            <w:pPr>
              <w:spacing w:after="0" w:line="240" w:lineRule="auto"/>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November</w:t>
            </w:r>
          </w:p>
        </w:tc>
        <w:tc>
          <w:tcPr>
            <w:tcW w:w="1436" w:type="dxa"/>
            <w:shd w:val="clear" w:color="auto" w:fill="auto"/>
            <w:noWrap/>
            <w:vAlign w:val="bottom"/>
            <w:hideMark/>
          </w:tcPr>
          <w:p w14:paraId="50EA153C"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98</w:t>
            </w:r>
          </w:p>
        </w:tc>
        <w:tc>
          <w:tcPr>
            <w:tcW w:w="1679" w:type="dxa"/>
            <w:shd w:val="clear" w:color="auto" w:fill="auto"/>
            <w:noWrap/>
            <w:vAlign w:val="bottom"/>
            <w:hideMark/>
          </w:tcPr>
          <w:p w14:paraId="3F3D87FF"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41</w:t>
            </w:r>
          </w:p>
        </w:tc>
        <w:tc>
          <w:tcPr>
            <w:tcW w:w="2719" w:type="dxa"/>
            <w:shd w:val="clear" w:color="auto" w:fill="auto"/>
            <w:noWrap/>
            <w:vAlign w:val="bottom"/>
            <w:hideMark/>
          </w:tcPr>
          <w:p w14:paraId="36971C60"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42</w:t>
            </w:r>
          </w:p>
        </w:tc>
        <w:tc>
          <w:tcPr>
            <w:tcW w:w="1436" w:type="dxa"/>
            <w:shd w:val="clear" w:color="auto" w:fill="auto"/>
            <w:noWrap/>
            <w:vAlign w:val="bottom"/>
            <w:hideMark/>
          </w:tcPr>
          <w:p w14:paraId="5E286770" w14:textId="77777777" w:rsidR="00D05CBE" w:rsidRPr="00D05CBE" w:rsidRDefault="00D05CBE" w:rsidP="00D05CBE">
            <w:pPr>
              <w:spacing w:after="0" w:line="240" w:lineRule="auto"/>
              <w:jc w:val="right"/>
              <w:rPr>
                <w:rFonts w:ascii="Calibri" w:eastAsia="Times New Roman" w:hAnsi="Calibri" w:cs="Calibri"/>
                <w:color w:val="000000"/>
                <w:sz w:val="24"/>
                <w:szCs w:val="24"/>
                <w:lang w:eastAsia="en-GB"/>
              </w:rPr>
            </w:pPr>
            <w:r w:rsidRPr="00D05CBE">
              <w:rPr>
                <w:rFonts w:ascii="Calibri" w:eastAsia="Times New Roman" w:hAnsi="Calibri" w:cs="Calibri"/>
                <w:color w:val="000000"/>
                <w:sz w:val="24"/>
                <w:szCs w:val="24"/>
                <w:lang w:eastAsia="en-GB"/>
              </w:rPr>
              <w:t>15</w:t>
            </w:r>
          </w:p>
        </w:tc>
      </w:tr>
    </w:tbl>
    <w:p w14:paraId="5A84CFAE" w14:textId="77777777" w:rsidR="00D05CBE" w:rsidRDefault="00D05CBE" w:rsidP="001F6DD7">
      <w:pPr>
        <w:spacing w:line="240" w:lineRule="auto"/>
      </w:pPr>
    </w:p>
    <w:p w14:paraId="5DAE310C" w14:textId="3B956858" w:rsidR="002A7753" w:rsidRDefault="00D05CBE" w:rsidP="001F6DD7">
      <w:pPr>
        <w:spacing w:line="240" w:lineRule="auto"/>
      </w:pPr>
      <w:r>
        <w:rPr>
          <w:noProof/>
        </w:rPr>
        <w:lastRenderedPageBreak/>
        <w:drawing>
          <wp:inline distT="0" distB="0" distL="0" distR="0" wp14:anchorId="05564D7E" wp14:editId="0D6EB70C">
            <wp:extent cx="5133975" cy="27908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0" w:type="auto"/>
        <w:tblInd w:w="-38"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30" w:type="dxa"/>
          <w:right w:w="30" w:type="dxa"/>
        </w:tblCellMar>
        <w:tblLook w:val="0000" w:firstRow="0" w:lastRow="0" w:firstColumn="0" w:lastColumn="0" w:noHBand="0" w:noVBand="0"/>
      </w:tblPr>
      <w:tblGrid>
        <w:gridCol w:w="1593"/>
        <w:gridCol w:w="1593"/>
        <w:gridCol w:w="3210"/>
        <w:gridCol w:w="1593"/>
      </w:tblGrid>
      <w:tr w:rsidR="00D05CBE" w14:paraId="29A01EBE" w14:textId="77777777" w:rsidTr="00D05CBE">
        <w:trPr>
          <w:trHeight w:val="293"/>
        </w:trPr>
        <w:tc>
          <w:tcPr>
            <w:tcW w:w="1593" w:type="dxa"/>
          </w:tcPr>
          <w:p w14:paraId="63E54AAC" w14:textId="77777777" w:rsidR="00D05CBE" w:rsidRDefault="00D05CB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Month</w:t>
            </w:r>
          </w:p>
        </w:tc>
        <w:tc>
          <w:tcPr>
            <w:tcW w:w="1593" w:type="dxa"/>
          </w:tcPr>
          <w:p w14:paraId="6E6E93EE" w14:textId="77777777" w:rsidR="00D05CBE" w:rsidRDefault="00D05CB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HCP first %</w:t>
            </w:r>
          </w:p>
        </w:tc>
        <w:tc>
          <w:tcPr>
            <w:tcW w:w="3210" w:type="dxa"/>
          </w:tcPr>
          <w:p w14:paraId="232DFD6F" w14:textId="77777777" w:rsidR="00D05CBE" w:rsidRDefault="00D05CB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Direct navigation to FCP %</w:t>
            </w:r>
          </w:p>
        </w:tc>
        <w:tc>
          <w:tcPr>
            <w:tcW w:w="1593" w:type="dxa"/>
          </w:tcPr>
          <w:p w14:paraId="36605B6C" w14:textId="77777777" w:rsidR="00D05CBE" w:rsidRDefault="00D05CB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DNA %</w:t>
            </w:r>
          </w:p>
        </w:tc>
      </w:tr>
      <w:tr w:rsidR="00D05CBE" w14:paraId="3044490D" w14:textId="77777777" w:rsidTr="00D05CBE">
        <w:trPr>
          <w:trHeight w:val="293"/>
        </w:trPr>
        <w:tc>
          <w:tcPr>
            <w:tcW w:w="1593" w:type="dxa"/>
          </w:tcPr>
          <w:p w14:paraId="7EC83710" w14:textId="77777777" w:rsidR="00D05CBE" w:rsidRDefault="00D05CB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September</w:t>
            </w:r>
          </w:p>
        </w:tc>
        <w:tc>
          <w:tcPr>
            <w:tcW w:w="1593" w:type="dxa"/>
          </w:tcPr>
          <w:p w14:paraId="61F54B0F" w14:textId="77777777" w:rsidR="00D05CBE" w:rsidRDefault="00D05CBE">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48.9</w:t>
            </w:r>
          </w:p>
        </w:tc>
        <w:tc>
          <w:tcPr>
            <w:tcW w:w="3210" w:type="dxa"/>
          </w:tcPr>
          <w:p w14:paraId="1A4D6E2C" w14:textId="77777777" w:rsidR="00D05CBE" w:rsidRDefault="00D05CBE">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32.2</w:t>
            </w:r>
          </w:p>
        </w:tc>
        <w:tc>
          <w:tcPr>
            <w:tcW w:w="1593" w:type="dxa"/>
          </w:tcPr>
          <w:p w14:paraId="27883ACB" w14:textId="77777777" w:rsidR="00D05CBE" w:rsidRDefault="00D05CBE">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18.9</w:t>
            </w:r>
          </w:p>
        </w:tc>
      </w:tr>
      <w:tr w:rsidR="00D05CBE" w14:paraId="7D687F05" w14:textId="77777777" w:rsidTr="00D05CBE">
        <w:trPr>
          <w:trHeight w:val="293"/>
        </w:trPr>
        <w:tc>
          <w:tcPr>
            <w:tcW w:w="1593" w:type="dxa"/>
          </w:tcPr>
          <w:p w14:paraId="46B34041" w14:textId="77777777" w:rsidR="00D05CBE" w:rsidRDefault="00D05CB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October</w:t>
            </w:r>
          </w:p>
        </w:tc>
        <w:tc>
          <w:tcPr>
            <w:tcW w:w="1593" w:type="dxa"/>
          </w:tcPr>
          <w:p w14:paraId="65B4D0DB" w14:textId="77777777" w:rsidR="00D05CBE" w:rsidRDefault="00D05CBE">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36.1</w:t>
            </w:r>
          </w:p>
        </w:tc>
        <w:tc>
          <w:tcPr>
            <w:tcW w:w="3210" w:type="dxa"/>
          </w:tcPr>
          <w:p w14:paraId="64BD5A31" w14:textId="77777777" w:rsidR="00D05CBE" w:rsidRDefault="00D05CBE">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45.8</w:t>
            </w:r>
          </w:p>
        </w:tc>
        <w:tc>
          <w:tcPr>
            <w:tcW w:w="1593" w:type="dxa"/>
          </w:tcPr>
          <w:p w14:paraId="4F39F493" w14:textId="77777777" w:rsidR="00D05CBE" w:rsidRDefault="00D05CBE">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18.1</w:t>
            </w:r>
          </w:p>
        </w:tc>
      </w:tr>
      <w:tr w:rsidR="00D05CBE" w14:paraId="11417660" w14:textId="77777777" w:rsidTr="00D05CBE">
        <w:trPr>
          <w:trHeight w:val="293"/>
        </w:trPr>
        <w:tc>
          <w:tcPr>
            <w:tcW w:w="1593" w:type="dxa"/>
          </w:tcPr>
          <w:p w14:paraId="2CDDD7EE" w14:textId="77777777" w:rsidR="00D05CBE" w:rsidRDefault="00D05CB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November</w:t>
            </w:r>
          </w:p>
        </w:tc>
        <w:tc>
          <w:tcPr>
            <w:tcW w:w="1593" w:type="dxa"/>
          </w:tcPr>
          <w:p w14:paraId="55B19BB4" w14:textId="77777777" w:rsidR="00D05CBE" w:rsidRDefault="00D05CBE">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41.8</w:t>
            </w:r>
          </w:p>
        </w:tc>
        <w:tc>
          <w:tcPr>
            <w:tcW w:w="3210" w:type="dxa"/>
          </w:tcPr>
          <w:p w14:paraId="19AF24DB" w14:textId="77777777" w:rsidR="00D05CBE" w:rsidRDefault="00D05CBE">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42.9</w:t>
            </w:r>
          </w:p>
        </w:tc>
        <w:tc>
          <w:tcPr>
            <w:tcW w:w="1593" w:type="dxa"/>
          </w:tcPr>
          <w:p w14:paraId="6F259E94" w14:textId="77777777" w:rsidR="00D05CBE" w:rsidRDefault="00D05CBE">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15.3</w:t>
            </w:r>
          </w:p>
        </w:tc>
      </w:tr>
    </w:tbl>
    <w:p w14:paraId="6DD0D4F4" w14:textId="77777777" w:rsidR="00D05CBE" w:rsidRDefault="00D05CBE" w:rsidP="001F6DD7">
      <w:pPr>
        <w:spacing w:line="240" w:lineRule="auto"/>
      </w:pPr>
    </w:p>
    <w:p w14:paraId="7FDE7860" w14:textId="6AB80180" w:rsidR="002A7753" w:rsidRDefault="000C6A9E" w:rsidP="001F6DD7">
      <w:pPr>
        <w:spacing w:line="240" w:lineRule="auto"/>
      </w:pPr>
      <w:r>
        <w:rPr>
          <w:noProof/>
        </w:rPr>
        <w:drawing>
          <wp:inline distT="0" distB="0" distL="0" distR="0" wp14:anchorId="301E7C45" wp14:editId="1C9224B5">
            <wp:extent cx="5114925" cy="29146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96EC13" w14:textId="4887C499" w:rsidR="002A7753" w:rsidRDefault="002A7753" w:rsidP="001F6DD7">
      <w:pPr>
        <w:spacing w:line="240" w:lineRule="auto"/>
      </w:pPr>
    </w:p>
    <w:tbl>
      <w:tblPr>
        <w:tblW w:w="8684" w:type="dxa"/>
        <w:tblInd w:w="-5"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ook w:val="04A0" w:firstRow="1" w:lastRow="0" w:firstColumn="1" w:lastColumn="0" w:noHBand="0" w:noVBand="1"/>
      </w:tblPr>
      <w:tblGrid>
        <w:gridCol w:w="3955"/>
        <w:gridCol w:w="938"/>
        <w:gridCol w:w="909"/>
        <w:gridCol w:w="1944"/>
        <w:gridCol w:w="938"/>
      </w:tblGrid>
      <w:tr w:rsidR="009B5C71" w:rsidRPr="009B5C71" w14:paraId="4405500F" w14:textId="77777777" w:rsidTr="00862ADF">
        <w:trPr>
          <w:trHeight w:val="267"/>
        </w:trPr>
        <w:tc>
          <w:tcPr>
            <w:tcW w:w="3955" w:type="dxa"/>
            <w:shd w:val="clear" w:color="auto" w:fill="auto"/>
            <w:noWrap/>
            <w:vAlign w:val="bottom"/>
            <w:hideMark/>
          </w:tcPr>
          <w:p w14:paraId="31032F58" w14:textId="436DB988" w:rsidR="009B5C71" w:rsidRPr="009B5C71" w:rsidRDefault="009B5C71" w:rsidP="009B5C71">
            <w:pPr>
              <w:spacing w:after="0" w:line="240" w:lineRule="auto"/>
              <w:rPr>
                <w:rFonts w:ascii="Calibri" w:eastAsia="Times New Roman" w:hAnsi="Calibri" w:cs="Calibri"/>
                <w:color w:val="000000"/>
                <w:sz w:val="24"/>
                <w:szCs w:val="24"/>
                <w:lang w:eastAsia="en-GB"/>
              </w:rPr>
            </w:pPr>
          </w:p>
        </w:tc>
        <w:tc>
          <w:tcPr>
            <w:tcW w:w="938" w:type="dxa"/>
            <w:shd w:val="clear" w:color="auto" w:fill="auto"/>
            <w:noWrap/>
            <w:vAlign w:val="bottom"/>
            <w:hideMark/>
          </w:tcPr>
          <w:p w14:paraId="623C00DC" w14:textId="77777777" w:rsidR="009B5C71" w:rsidRPr="009B5C71" w:rsidRDefault="009B5C71" w:rsidP="009B5C71">
            <w:pPr>
              <w:spacing w:after="0" w:line="240" w:lineRule="auto"/>
              <w:rPr>
                <w:rFonts w:ascii="Calibri" w:eastAsia="Times New Roman" w:hAnsi="Calibri" w:cs="Calibri"/>
                <w:color w:val="000000"/>
                <w:sz w:val="24"/>
                <w:szCs w:val="24"/>
                <w:lang w:eastAsia="en-GB"/>
              </w:rPr>
            </w:pPr>
            <w:r w:rsidRPr="009B5C71">
              <w:rPr>
                <w:rFonts w:ascii="Calibri" w:eastAsia="Times New Roman" w:hAnsi="Calibri" w:cs="Calibri"/>
                <w:color w:val="000000"/>
                <w:sz w:val="24"/>
                <w:szCs w:val="24"/>
                <w:lang w:eastAsia="en-GB"/>
              </w:rPr>
              <w:t>Total</w:t>
            </w:r>
          </w:p>
        </w:tc>
        <w:tc>
          <w:tcPr>
            <w:tcW w:w="909" w:type="dxa"/>
            <w:shd w:val="clear" w:color="auto" w:fill="auto"/>
            <w:noWrap/>
            <w:vAlign w:val="bottom"/>
            <w:hideMark/>
          </w:tcPr>
          <w:p w14:paraId="32F9D31C" w14:textId="77777777" w:rsidR="009B5C71" w:rsidRPr="009B5C71" w:rsidRDefault="009B5C71" w:rsidP="009B5C71">
            <w:pPr>
              <w:spacing w:after="0" w:line="240" w:lineRule="auto"/>
              <w:rPr>
                <w:rFonts w:ascii="Calibri" w:eastAsia="Times New Roman" w:hAnsi="Calibri" w:cs="Calibri"/>
                <w:color w:val="000000"/>
                <w:sz w:val="24"/>
                <w:szCs w:val="24"/>
                <w:lang w:eastAsia="en-GB"/>
              </w:rPr>
            </w:pPr>
            <w:r w:rsidRPr="009B5C71">
              <w:rPr>
                <w:rFonts w:ascii="Calibri" w:eastAsia="Times New Roman" w:hAnsi="Calibri" w:cs="Calibri"/>
                <w:color w:val="000000"/>
                <w:sz w:val="24"/>
                <w:szCs w:val="24"/>
                <w:lang w:eastAsia="en-GB"/>
              </w:rPr>
              <w:t>HCP first</w:t>
            </w:r>
          </w:p>
        </w:tc>
        <w:tc>
          <w:tcPr>
            <w:tcW w:w="1944" w:type="dxa"/>
            <w:shd w:val="clear" w:color="auto" w:fill="auto"/>
            <w:noWrap/>
            <w:vAlign w:val="bottom"/>
            <w:hideMark/>
          </w:tcPr>
          <w:p w14:paraId="3524B52F" w14:textId="77777777" w:rsidR="009B5C71" w:rsidRPr="009B5C71" w:rsidRDefault="009B5C71" w:rsidP="009B5C71">
            <w:pPr>
              <w:spacing w:after="0" w:line="240" w:lineRule="auto"/>
              <w:rPr>
                <w:rFonts w:ascii="Calibri" w:eastAsia="Times New Roman" w:hAnsi="Calibri" w:cs="Calibri"/>
                <w:color w:val="000000"/>
                <w:sz w:val="24"/>
                <w:szCs w:val="24"/>
                <w:lang w:eastAsia="en-GB"/>
              </w:rPr>
            </w:pPr>
            <w:r w:rsidRPr="009B5C71">
              <w:rPr>
                <w:rFonts w:ascii="Calibri" w:eastAsia="Times New Roman" w:hAnsi="Calibri" w:cs="Calibri"/>
                <w:color w:val="000000"/>
                <w:sz w:val="24"/>
                <w:szCs w:val="24"/>
                <w:lang w:eastAsia="en-GB"/>
              </w:rPr>
              <w:t>Direct navigation to FCP</w:t>
            </w:r>
          </w:p>
        </w:tc>
        <w:tc>
          <w:tcPr>
            <w:tcW w:w="938" w:type="dxa"/>
            <w:shd w:val="clear" w:color="auto" w:fill="auto"/>
            <w:noWrap/>
            <w:vAlign w:val="bottom"/>
            <w:hideMark/>
          </w:tcPr>
          <w:p w14:paraId="5C47A803" w14:textId="77777777" w:rsidR="009B5C71" w:rsidRPr="009B5C71" w:rsidRDefault="009B5C71" w:rsidP="009B5C71">
            <w:pPr>
              <w:spacing w:after="0" w:line="240" w:lineRule="auto"/>
              <w:rPr>
                <w:rFonts w:ascii="Calibri" w:eastAsia="Times New Roman" w:hAnsi="Calibri" w:cs="Calibri"/>
                <w:color w:val="000000"/>
                <w:sz w:val="24"/>
                <w:szCs w:val="24"/>
                <w:lang w:eastAsia="en-GB"/>
              </w:rPr>
            </w:pPr>
            <w:r w:rsidRPr="009B5C71">
              <w:rPr>
                <w:rFonts w:ascii="Calibri" w:eastAsia="Times New Roman" w:hAnsi="Calibri" w:cs="Calibri"/>
                <w:color w:val="000000"/>
                <w:sz w:val="24"/>
                <w:szCs w:val="24"/>
                <w:lang w:eastAsia="en-GB"/>
              </w:rPr>
              <w:t>DNA</w:t>
            </w:r>
          </w:p>
        </w:tc>
      </w:tr>
      <w:tr w:rsidR="009B5C71" w:rsidRPr="009B5C71" w14:paraId="2CBAE973" w14:textId="77777777" w:rsidTr="00862ADF">
        <w:trPr>
          <w:trHeight w:val="267"/>
        </w:trPr>
        <w:tc>
          <w:tcPr>
            <w:tcW w:w="3955" w:type="dxa"/>
            <w:shd w:val="clear" w:color="auto" w:fill="auto"/>
            <w:noWrap/>
            <w:vAlign w:val="bottom"/>
            <w:hideMark/>
          </w:tcPr>
          <w:p w14:paraId="1ADD288B" w14:textId="77777777" w:rsidR="009B5C71" w:rsidRPr="009B5C71" w:rsidRDefault="009B5C71" w:rsidP="009B5C71">
            <w:pPr>
              <w:spacing w:after="0" w:line="240" w:lineRule="auto"/>
              <w:rPr>
                <w:rFonts w:ascii="Calibri" w:eastAsia="Times New Roman" w:hAnsi="Calibri" w:cs="Calibri"/>
                <w:color w:val="000000"/>
                <w:sz w:val="24"/>
                <w:szCs w:val="24"/>
                <w:lang w:eastAsia="en-GB"/>
              </w:rPr>
            </w:pPr>
            <w:r w:rsidRPr="009B5C71">
              <w:rPr>
                <w:rFonts w:ascii="Calibri" w:eastAsia="Times New Roman" w:hAnsi="Calibri" w:cs="Calibri"/>
                <w:color w:val="000000"/>
                <w:sz w:val="24"/>
                <w:szCs w:val="24"/>
                <w:lang w:eastAsia="en-GB"/>
              </w:rPr>
              <w:t>Total appointments September 2021 to November 2021</w:t>
            </w:r>
          </w:p>
        </w:tc>
        <w:tc>
          <w:tcPr>
            <w:tcW w:w="938" w:type="dxa"/>
            <w:shd w:val="clear" w:color="auto" w:fill="auto"/>
            <w:noWrap/>
            <w:vAlign w:val="bottom"/>
            <w:hideMark/>
          </w:tcPr>
          <w:p w14:paraId="31690ED9" w14:textId="77777777" w:rsidR="009B5C71" w:rsidRPr="009B5C71" w:rsidRDefault="009B5C71" w:rsidP="009B5C71">
            <w:pPr>
              <w:spacing w:after="0" w:line="240" w:lineRule="auto"/>
              <w:jc w:val="right"/>
              <w:rPr>
                <w:rFonts w:ascii="Calibri" w:eastAsia="Times New Roman" w:hAnsi="Calibri" w:cs="Calibri"/>
                <w:color w:val="000000"/>
                <w:sz w:val="24"/>
                <w:szCs w:val="24"/>
                <w:lang w:eastAsia="en-GB"/>
              </w:rPr>
            </w:pPr>
            <w:r w:rsidRPr="009B5C71">
              <w:rPr>
                <w:rFonts w:ascii="Calibri" w:eastAsia="Times New Roman" w:hAnsi="Calibri" w:cs="Calibri"/>
                <w:color w:val="000000"/>
                <w:sz w:val="24"/>
                <w:szCs w:val="24"/>
                <w:lang w:eastAsia="en-GB"/>
              </w:rPr>
              <w:t>271</w:t>
            </w:r>
          </w:p>
        </w:tc>
        <w:tc>
          <w:tcPr>
            <w:tcW w:w="909" w:type="dxa"/>
            <w:shd w:val="clear" w:color="auto" w:fill="auto"/>
            <w:noWrap/>
            <w:vAlign w:val="bottom"/>
            <w:hideMark/>
          </w:tcPr>
          <w:p w14:paraId="266B7712" w14:textId="77777777" w:rsidR="009B5C71" w:rsidRPr="009B5C71" w:rsidRDefault="009B5C71" w:rsidP="009B5C71">
            <w:pPr>
              <w:spacing w:after="0" w:line="240" w:lineRule="auto"/>
              <w:jc w:val="right"/>
              <w:rPr>
                <w:rFonts w:ascii="Calibri" w:eastAsia="Times New Roman" w:hAnsi="Calibri" w:cs="Calibri"/>
                <w:color w:val="000000"/>
                <w:sz w:val="24"/>
                <w:szCs w:val="24"/>
                <w:lang w:eastAsia="en-GB"/>
              </w:rPr>
            </w:pPr>
            <w:r w:rsidRPr="009B5C71">
              <w:rPr>
                <w:rFonts w:ascii="Calibri" w:eastAsia="Times New Roman" w:hAnsi="Calibri" w:cs="Calibri"/>
                <w:color w:val="000000"/>
                <w:sz w:val="24"/>
                <w:szCs w:val="24"/>
                <w:lang w:eastAsia="en-GB"/>
              </w:rPr>
              <w:t>115</w:t>
            </w:r>
          </w:p>
        </w:tc>
        <w:tc>
          <w:tcPr>
            <w:tcW w:w="1944" w:type="dxa"/>
            <w:shd w:val="clear" w:color="auto" w:fill="auto"/>
            <w:noWrap/>
            <w:vAlign w:val="bottom"/>
            <w:hideMark/>
          </w:tcPr>
          <w:p w14:paraId="03C3B806" w14:textId="77777777" w:rsidR="009B5C71" w:rsidRPr="009B5C71" w:rsidRDefault="009B5C71" w:rsidP="009B5C71">
            <w:pPr>
              <w:spacing w:after="0" w:line="240" w:lineRule="auto"/>
              <w:jc w:val="right"/>
              <w:rPr>
                <w:rFonts w:ascii="Calibri" w:eastAsia="Times New Roman" w:hAnsi="Calibri" w:cs="Calibri"/>
                <w:color w:val="000000"/>
                <w:sz w:val="24"/>
                <w:szCs w:val="24"/>
                <w:lang w:eastAsia="en-GB"/>
              </w:rPr>
            </w:pPr>
            <w:r w:rsidRPr="009B5C71">
              <w:rPr>
                <w:rFonts w:ascii="Calibri" w:eastAsia="Times New Roman" w:hAnsi="Calibri" w:cs="Calibri"/>
                <w:color w:val="000000"/>
                <w:sz w:val="24"/>
                <w:szCs w:val="24"/>
                <w:lang w:eastAsia="en-GB"/>
              </w:rPr>
              <w:t>109</w:t>
            </w:r>
          </w:p>
        </w:tc>
        <w:tc>
          <w:tcPr>
            <w:tcW w:w="938" w:type="dxa"/>
            <w:shd w:val="clear" w:color="auto" w:fill="auto"/>
            <w:noWrap/>
            <w:vAlign w:val="bottom"/>
            <w:hideMark/>
          </w:tcPr>
          <w:p w14:paraId="0677606D" w14:textId="77777777" w:rsidR="009B5C71" w:rsidRPr="009B5C71" w:rsidRDefault="009B5C71" w:rsidP="009B5C71">
            <w:pPr>
              <w:spacing w:after="0" w:line="240" w:lineRule="auto"/>
              <w:jc w:val="right"/>
              <w:rPr>
                <w:rFonts w:ascii="Calibri" w:eastAsia="Times New Roman" w:hAnsi="Calibri" w:cs="Calibri"/>
                <w:color w:val="000000"/>
                <w:sz w:val="24"/>
                <w:szCs w:val="24"/>
                <w:lang w:eastAsia="en-GB"/>
              </w:rPr>
            </w:pPr>
            <w:r w:rsidRPr="009B5C71">
              <w:rPr>
                <w:rFonts w:ascii="Calibri" w:eastAsia="Times New Roman" w:hAnsi="Calibri" w:cs="Calibri"/>
                <w:color w:val="000000"/>
                <w:sz w:val="24"/>
                <w:szCs w:val="24"/>
                <w:lang w:eastAsia="en-GB"/>
              </w:rPr>
              <w:t>47</w:t>
            </w:r>
          </w:p>
        </w:tc>
      </w:tr>
    </w:tbl>
    <w:p w14:paraId="4F3BE9CB" w14:textId="2F0EC6A9" w:rsidR="00504842" w:rsidRDefault="00504842" w:rsidP="000C6A9E">
      <w:pPr>
        <w:spacing w:line="240" w:lineRule="auto"/>
      </w:pPr>
    </w:p>
    <w:sectPr w:rsidR="0050484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DA8A6" w14:textId="77777777" w:rsidR="00F350D8" w:rsidRDefault="00F350D8" w:rsidP="004B6E6E">
      <w:pPr>
        <w:spacing w:after="0" w:line="240" w:lineRule="auto"/>
      </w:pPr>
      <w:r>
        <w:separator/>
      </w:r>
    </w:p>
  </w:endnote>
  <w:endnote w:type="continuationSeparator" w:id="0">
    <w:p w14:paraId="0C23E36B" w14:textId="77777777" w:rsidR="00F350D8" w:rsidRDefault="00F350D8" w:rsidP="004B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DFDD" w14:textId="77777777" w:rsidR="00F350D8" w:rsidRDefault="00F350D8" w:rsidP="004B6E6E">
      <w:pPr>
        <w:spacing w:after="0" w:line="240" w:lineRule="auto"/>
      </w:pPr>
      <w:r>
        <w:separator/>
      </w:r>
    </w:p>
  </w:footnote>
  <w:footnote w:type="continuationSeparator" w:id="0">
    <w:p w14:paraId="5D2B48AD" w14:textId="77777777" w:rsidR="00F350D8" w:rsidRDefault="00F350D8" w:rsidP="004B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8BB6" w14:textId="5F2F930B" w:rsidR="004B6E6E" w:rsidRPr="004B6E6E" w:rsidRDefault="004B6E6E">
    <w:pPr>
      <w:pStyle w:val="Header"/>
      <w:rPr>
        <w:rFonts w:ascii="Arial" w:hAnsi="Arial" w:cs="Arial"/>
        <w:sz w:val="32"/>
        <w:szCs w:val="32"/>
      </w:rPr>
    </w:pPr>
    <w:r w:rsidRPr="004B6E6E">
      <w:rPr>
        <w:rFonts w:ascii="Arial" w:hAnsi="Arial" w:cs="Arial"/>
        <w:sz w:val="32"/>
        <w:szCs w:val="32"/>
      </w:rPr>
      <w:t>Audit Cycle – Summary of Findings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6E"/>
    <w:rsid w:val="00077792"/>
    <w:rsid w:val="000A584A"/>
    <w:rsid w:val="000B23AD"/>
    <w:rsid w:val="000C6A9E"/>
    <w:rsid w:val="001B2AAF"/>
    <w:rsid w:val="001F5F7F"/>
    <w:rsid w:val="001F6DD7"/>
    <w:rsid w:val="00213C8D"/>
    <w:rsid w:val="002A7753"/>
    <w:rsid w:val="003131A5"/>
    <w:rsid w:val="003221F6"/>
    <w:rsid w:val="003244CC"/>
    <w:rsid w:val="00372EC2"/>
    <w:rsid w:val="0037530A"/>
    <w:rsid w:val="003F35FF"/>
    <w:rsid w:val="00402B14"/>
    <w:rsid w:val="0042210B"/>
    <w:rsid w:val="00497AE5"/>
    <w:rsid w:val="004A5EF4"/>
    <w:rsid w:val="004B6E6E"/>
    <w:rsid w:val="004C3385"/>
    <w:rsid w:val="00504842"/>
    <w:rsid w:val="0059600F"/>
    <w:rsid w:val="00681A7F"/>
    <w:rsid w:val="006E0AF1"/>
    <w:rsid w:val="007251A8"/>
    <w:rsid w:val="008145B0"/>
    <w:rsid w:val="00862ADF"/>
    <w:rsid w:val="00871830"/>
    <w:rsid w:val="00963DB0"/>
    <w:rsid w:val="00980A3F"/>
    <w:rsid w:val="009B5C71"/>
    <w:rsid w:val="00A022FE"/>
    <w:rsid w:val="00B7114C"/>
    <w:rsid w:val="00C07C5B"/>
    <w:rsid w:val="00C22A43"/>
    <w:rsid w:val="00C373A7"/>
    <w:rsid w:val="00CF2ADB"/>
    <w:rsid w:val="00D05CBE"/>
    <w:rsid w:val="00D15CB3"/>
    <w:rsid w:val="00D25D20"/>
    <w:rsid w:val="00D87A59"/>
    <w:rsid w:val="00DA5A59"/>
    <w:rsid w:val="00E75DA5"/>
    <w:rsid w:val="00E91072"/>
    <w:rsid w:val="00EC057F"/>
    <w:rsid w:val="00EE15B2"/>
    <w:rsid w:val="00F350D8"/>
    <w:rsid w:val="00F7226C"/>
    <w:rsid w:val="058F6A7B"/>
    <w:rsid w:val="08ADE2E0"/>
    <w:rsid w:val="0F2511EA"/>
    <w:rsid w:val="1CCAFCDF"/>
    <w:rsid w:val="1F674EC3"/>
    <w:rsid w:val="20270B21"/>
    <w:rsid w:val="21B1A0AB"/>
    <w:rsid w:val="244B987C"/>
    <w:rsid w:val="255400BF"/>
    <w:rsid w:val="29A38A33"/>
    <w:rsid w:val="2CF45352"/>
    <w:rsid w:val="2F5CBED0"/>
    <w:rsid w:val="39D2D65A"/>
    <w:rsid w:val="3F9AF7C2"/>
    <w:rsid w:val="4010F0CA"/>
    <w:rsid w:val="42E5B40B"/>
    <w:rsid w:val="457D5C04"/>
    <w:rsid w:val="483391A1"/>
    <w:rsid w:val="4BDCCD4B"/>
    <w:rsid w:val="4CDE1D92"/>
    <w:rsid w:val="4DFB357C"/>
    <w:rsid w:val="4E032302"/>
    <w:rsid w:val="4E9A2805"/>
    <w:rsid w:val="4EE55330"/>
    <w:rsid w:val="4FE9A42D"/>
    <w:rsid w:val="51D48FC4"/>
    <w:rsid w:val="53367ADC"/>
    <w:rsid w:val="546A7700"/>
    <w:rsid w:val="54726486"/>
    <w:rsid w:val="5500BE69"/>
    <w:rsid w:val="56064761"/>
    <w:rsid w:val="57AA0548"/>
    <w:rsid w:val="57B6F406"/>
    <w:rsid w:val="5C7D766B"/>
    <w:rsid w:val="5E084894"/>
    <w:rsid w:val="5E98C7BE"/>
    <w:rsid w:val="5FB5172D"/>
    <w:rsid w:val="605DDFDF"/>
    <w:rsid w:val="60BE7E31"/>
    <w:rsid w:val="6150E78E"/>
    <w:rsid w:val="63051F6A"/>
    <w:rsid w:val="6391111A"/>
    <w:rsid w:val="646EDEF8"/>
    <w:rsid w:val="646F5FF3"/>
    <w:rsid w:val="662458B1"/>
    <w:rsid w:val="6942D116"/>
    <w:rsid w:val="69DB4A32"/>
    <w:rsid w:val="6E3B823E"/>
    <w:rsid w:val="6EF0DCCF"/>
    <w:rsid w:val="750F489B"/>
    <w:rsid w:val="75601E53"/>
    <w:rsid w:val="76FBEEB4"/>
    <w:rsid w:val="771362AE"/>
    <w:rsid w:val="77B85DD6"/>
    <w:rsid w:val="7F892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D4BDC"/>
  <w15:docId w15:val="{B0491FCF-5DF1-B844-880F-592F3B7C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E6E"/>
  </w:style>
  <w:style w:type="paragraph" w:styleId="Footer">
    <w:name w:val="footer"/>
    <w:basedOn w:val="Normal"/>
    <w:link w:val="FooterChar"/>
    <w:uiPriority w:val="99"/>
    <w:unhideWhenUsed/>
    <w:rsid w:val="004B6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E6E"/>
  </w:style>
  <w:style w:type="paragraph" w:styleId="BalloonText">
    <w:name w:val="Balloon Text"/>
    <w:basedOn w:val="Normal"/>
    <w:link w:val="BalloonTextChar"/>
    <w:uiPriority w:val="99"/>
    <w:semiHidden/>
    <w:unhideWhenUsed/>
    <w:rsid w:val="004B6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E6E"/>
    <w:rPr>
      <w:rFonts w:ascii="Tahoma" w:hAnsi="Tahoma" w:cs="Tahoma"/>
      <w:sz w:val="16"/>
      <w:szCs w:val="16"/>
    </w:rPr>
  </w:style>
  <w:style w:type="table" w:styleId="TableGrid">
    <w:name w:val="Table Grid"/>
    <w:basedOn w:val="TableNormal"/>
    <w:uiPriority w:val="59"/>
    <w:rsid w:val="004B6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6685">
      <w:bodyDiv w:val="1"/>
      <w:marLeft w:val="0"/>
      <w:marRight w:val="0"/>
      <w:marTop w:val="0"/>
      <w:marBottom w:val="0"/>
      <w:divBdr>
        <w:top w:val="none" w:sz="0" w:space="0" w:color="auto"/>
        <w:left w:val="none" w:sz="0" w:space="0" w:color="auto"/>
        <w:bottom w:val="none" w:sz="0" w:space="0" w:color="auto"/>
        <w:right w:val="none" w:sz="0" w:space="0" w:color="auto"/>
      </w:divBdr>
    </w:div>
    <w:div w:id="568344908">
      <w:bodyDiv w:val="1"/>
      <w:marLeft w:val="0"/>
      <w:marRight w:val="0"/>
      <w:marTop w:val="0"/>
      <w:marBottom w:val="0"/>
      <w:divBdr>
        <w:top w:val="none" w:sz="0" w:space="0" w:color="auto"/>
        <w:left w:val="none" w:sz="0" w:space="0" w:color="auto"/>
        <w:bottom w:val="none" w:sz="0" w:space="0" w:color="auto"/>
        <w:right w:val="none" w:sz="0" w:space="0" w:color="auto"/>
      </w:divBdr>
    </w:div>
    <w:div w:id="784926199">
      <w:bodyDiv w:val="1"/>
      <w:marLeft w:val="0"/>
      <w:marRight w:val="0"/>
      <w:marTop w:val="0"/>
      <w:marBottom w:val="0"/>
      <w:divBdr>
        <w:top w:val="none" w:sz="0" w:space="0" w:color="auto"/>
        <w:left w:val="none" w:sz="0" w:space="0" w:color="auto"/>
        <w:bottom w:val="none" w:sz="0" w:space="0" w:color="auto"/>
        <w:right w:val="none" w:sz="0" w:space="0" w:color="auto"/>
      </w:divBdr>
    </w:div>
    <w:div w:id="1428187275">
      <w:bodyDiv w:val="1"/>
      <w:marLeft w:val="0"/>
      <w:marRight w:val="0"/>
      <w:marTop w:val="0"/>
      <w:marBottom w:val="0"/>
      <w:divBdr>
        <w:top w:val="none" w:sz="0" w:space="0" w:color="auto"/>
        <w:left w:val="none" w:sz="0" w:space="0" w:color="auto"/>
        <w:bottom w:val="none" w:sz="0" w:space="0" w:color="auto"/>
        <w:right w:val="none" w:sz="0" w:space="0" w:color="auto"/>
      </w:divBdr>
    </w:div>
    <w:div w:id="149795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September</a:t>
            </a:r>
            <a:r>
              <a:rPr lang="en-GB" baseline="0"/>
              <a:t> to November 2021 Audit of FCP Appointments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c:v>
                </c:pt>
              </c:strCache>
            </c:strRef>
          </c:tx>
          <c:spPr>
            <a:solidFill>
              <a:schemeClr val="accent1"/>
            </a:solidFill>
            <a:ln>
              <a:noFill/>
            </a:ln>
            <a:effectLst/>
          </c:spPr>
          <c:invertIfNegative val="0"/>
          <c:cat>
            <c:strRef>
              <c:f>Sheet1!$A$2:$A$4</c:f>
              <c:strCache>
                <c:ptCount val="3"/>
                <c:pt idx="0">
                  <c:v>September</c:v>
                </c:pt>
                <c:pt idx="1">
                  <c:v>October</c:v>
                </c:pt>
                <c:pt idx="2">
                  <c:v>November</c:v>
                </c:pt>
              </c:strCache>
            </c:strRef>
          </c:cat>
          <c:val>
            <c:numRef>
              <c:f>Sheet1!$B$2:$B$4</c:f>
              <c:numCache>
                <c:formatCode>General</c:formatCode>
                <c:ptCount val="3"/>
                <c:pt idx="0">
                  <c:v>90</c:v>
                </c:pt>
                <c:pt idx="1">
                  <c:v>83</c:v>
                </c:pt>
                <c:pt idx="2">
                  <c:v>98</c:v>
                </c:pt>
              </c:numCache>
            </c:numRef>
          </c:val>
          <c:extLst>
            <c:ext xmlns:c16="http://schemas.microsoft.com/office/drawing/2014/chart" uri="{C3380CC4-5D6E-409C-BE32-E72D297353CC}">
              <c16:uniqueId val="{00000000-4CEA-AE4C-8C32-98954BAD7034}"/>
            </c:ext>
          </c:extLst>
        </c:ser>
        <c:ser>
          <c:idx val="1"/>
          <c:order val="1"/>
          <c:tx>
            <c:strRef>
              <c:f>Sheet1!$C$1</c:f>
              <c:strCache>
                <c:ptCount val="1"/>
                <c:pt idx="0">
                  <c:v>HCP first</c:v>
                </c:pt>
              </c:strCache>
            </c:strRef>
          </c:tx>
          <c:spPr>
            <a:solidFill>
              <a:schemeClr val="accent2"/>
            </a:solidFill>
            <a:ln>
              <a:noFill/>
            </a:ln>
            <a:effectLst/>
          </c:spPr>
          <c:invertIfNegative val="0"/>
          <c:cat>
            <c:strRef>
              <c:f>Sheet1!$A$2:$A$4</c:f>
              <c:strCache>
                <c:ptCount val="3"/>
                <c:pt idx="0">
                  <c:v>September</c:v>
                </c:pt>
                <c:pt idx="1">
                  <c:v>October</c:v>
                </c:pt>
                <c:pt idx="2">
                  <c:v>November</c:v>
                </c:pt>
              </c:strCache>
            </c:strRef>
          </c:cat>
          <c:val>
            <c:numRef>
              <c:f>Sheet1!$C$2:$C$4</c:f>
              <c:numCache>
                <c:formatCode>General</c:formatCode>
                <c:ptCount val="3"/>
                <c:pt idx="0">
                  <c:v>44</c:v>
                </c:pt>
                <c:pt idx="1">
                  <c:v>30</c:v>
                </c:pt>
                <c:pt idx="2">
                  <c:v>41</c:v>
                </c:pt>
              </c:numCache>
            </c:numRef>
          </c:val>
          <c:extLst>
            <c:ext xmlns:c16="http://schemas.microsoft.com/office/drawing/2014/chart" uri="{C3380CC4-5D6E-409C-BE32-E72D297353CC}">
              <c16:uniqueId val="{00000001-4CEA-AE4C-8C32-98954BAD7034}"/>
            </c:ext>
          </c:extLst>
        </c:ser>
        <c:ser>
          <c:idx val="2"/>
          <c:order val="2"/>
          <c:tx>
            <c:strRef>
              <c:f>Sheet1!$D$1</c:f>
              <c:strCache>
                <c:ptCount val="1"/>
                <c:pt idx="0">
                  <c:v>Direct navigation to FCP</c:v>
                </c:pt>
              </c:strCache>
            </c:strRef>
          </c:tx>
          <c:spPr>
            <a:solidFill>
              <a:schemeClr val="accent3"/>
            </a:solidFill>
            <a:ln>
              <a:noFill/>
            </a:ln>
            <a:effectLst/>
          </c:spPr>
          <c:invertIfNegative val="0"/>
          <c:cat>
            <c:strRef>
              <c:f>Sheet1!$A$2:$A$4</c:f>
              <c:strCache>
                <c:ptCount val="3"/>
                <c:pt idx="0">
                  <c:v>September</c:v>
                </c:pt>
                <c:pt idx="1">
                  <c:v>October</c:v>
                </c:pt>
                <c:pt idx="2">
                  <c:v>November</c:v>
                </c:pt>
              </c:strCache>
            </c:strRef>
          </c:cat>
          <c:val>
            <c:numRef>
              <c:f>Sheet1!$D$2:$D$4</c:f>
              <c:numCache>
                <c:formatCode>General</c:formatCode>
                <c:ptCount val="3"/>
                <c:pt idx="0">
                  <c:v>29</c:v>
                </c:pt>
                <c:pt idx="1">
                  <c:v>38</c:v>
                </c:pt>
                <c:pt idx="2">
                  <c:v>42</c:v>
                </c:pt>
              </c:numCache>
            </c:numRef>
          </c:val>
          <c:extLst>
            <c:ext xmlns:c16="http://schemas.microsoft.com/office/drawing/2014/chart" uri="{C3380CC4-5D6E-409C-BE32-E72D297353CC}">
              <c16:uniqueId val="{00000002-4CEA-AE4C-8C32-98954BAD7034}"/>
            </c:ext>
          </c:extLst>
        </c:ser>
        <c:ser>
          <c:idx val="3"/>
          <c:order val="3"/>
          <c:tx>
            <c:strRef>
              <c:f>Sheet1!$E$1</c:f>
              <c:strCache>
                <c:ptCount val="1"/>
                <c:pt idx="0">
                  <c:v>DNA</c:v>
                </c:pt>
              </c:strCache>
            </c:strRef>
          </c:tx>
          <c:spPr>
            <a:solidFill>
              <a:schemeClr val="accent4"/>
            </a:solidFill>
            <a:ln>
              <a:noFill/>
            </a:ln>
            <a:effectLst/>
          </c:spPr>
          <c:invertIfNegative val="0"/>
          <c:cat>
            <c:strRef>
              <c:f>Sheet1!$A$2:$A$4</c:f>
              <c:strCache>
                <c:ptCount val="3"/>
                <c:pt idx="0">
                  <c:v>September</c:v>
                </c:pt>
                <c:pt idx="1">
                  <c:v>October</c:v>
                </c:pt>
                <c:pt idx="2">
                  <c:v>November</c:v>
                </c:pt>
              </c:strCache>
            </c:strRef>
          </c:cat>
          <c:val>
            <c:numRef>
              <c:f>Sheet1!$E$2:$E$4</c:f>
              <c:numCache>
                <c:formatCode>General</c:formatCode>
                <c:ptCount val="3"/>
                <c:pt idx="0">
                  <c:v>17</c:v>
                </c:pt>
                <c:pt idx="1">
                  <c:v>15</c:v>
                </c:pt>
                <c:pt idx="2">
                  <c:v>15</c:v>
                </c:pt>
              </c:numCache>
            </c:numRef>
          </c:val>
          <c:extLst>
            <c:ext xmlns:c16="http://schemas.microsoft.com/office/drawing/2014/chart" uri="{C3380CC4-5D6E-409C-BE32-E72D297353CC}">
              <c16:uniqueId val="{00000004-4CEA-AE4C-8C32-98954BAD7034}"/>
            </c:ext>
          </c:extLst>
        </c:ser>
        <c:dLbls>
          <c:showLegendKey val="0"/>
          <c:showVal val="0"/>
          <c:showCatName val="0"/>
          <c:showSerName val="0"/>
          <c:showPercent val="0"/>
          <c:showBubbleSize val="0"/>
        </c:dLbls>
        <c:gapWidth val="219"/>
        <c:overlap val="-27"/>
        <c:axId val="1828004544"/>
        <c:axId val="1827955664"/>
      </c:barChart>
      <c:catAx>
        <c:axId val="182800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955664"/>
        <c:crosses val="autoZero"/>
        <c:auto val="1"/>
        <c:lblAlgn val="ctr"/>
        <c:lblOffset val="100"/>
        <c:noMultiLvlLbl val="0"/>
      </c:catAx>
      <c:valAx>
        <c:axId val="182795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800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September</a:t>
            </a:r>
            <a:r>
              <a:rPr lang="en-GB" baseline="0"/>
              <a:t> to November 2021 FCP Appointment Breakdown in Percent (%)</a:t>
            </a:r>
            <a:endParaRPr lang="en-GB"/>
          </a:p>
        </c:rich>
      </c:tx>
      <c:layout>
        <c:manualLayout>
          <c:xMode val="edge"/>
          <c:yMode val="edge"/>
          <c:x val="0.11627314814814813"/>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HCP first %</c:v>
                </c:pt>
              </c:strCache>
            </c:strRef>
          </c:tx>
          <c:spPr>
            <a:solidFill>
              <a:schemeClr val="accent1"/>
            </a:solidFill>
            <a:ln>
              <a:noFill/>
            </a:ln>
            <a:effectLst/>
          </c:spPr>
          <c:invertIfNegative val="0"/>
          <c:cat>
            <c:strRef>
              <c:f>Sheet1!$A$2:$A$5</c:f>
              <c:strCache>
                <c:ptCount val="3"/>
                <c:pt idx="0">
                  <c:v>September</c:v>
                </c:pt>
                <c:pt idx="1">
                  <c:v>October</c:v>
                </c:pt>
                <c:pt idx="2">
                  <c:v>November</c:v>
                </c:pt>
              </c:strCache>
            </c:strRef>
          </c:cat>
          <c:val>
            <c:numRef>
              <c:f>Sheet1!$B$2:$B$5</c:f>
              <c:numCache>
                <c:formatCode>General</c:formatCode>
                <c:ptCount val="4"/>
                <c:pt idx="0">
                  <c:v>48.9</c:v>
                </c:pt>
                <c:pt idx="1">
                  <c:v>36.1</c:v>
                </c:pt>
                <c:pt idx="2">
                  <c:v>41.8</c:v>
                </c:pt>
              </c:numCache>
            </c:numRef>
          </c:val>
          <c:extLst>
            <c:ext xmlns:c16="http://schemas.microsoft.com/office/drawing/2014/chart" uri="{C3380CC4-5D6E-409C-BE32-E72D297353CC}">
              <c16:uniqueId val="{00000000-055F-0A49-AC3D-3C3D695C0A9F}"/>
            </c:ext>
          </c:extLst>
        </c:ser>
        <c:ser>
          <c:idx val="1"/>
          <c:order val="1"/>
          <c:tx>
            <c:strRef>
              <c:f>Sheet1!$C$1</c:f>
              <c:strCache>
                <c:ptCount val="1"/>
                <c:pt idx="0">
                  <c:v>Direct navigation to FCP %</c:v>
                </c:pt>
              </c:strCache>
            </c:strRef>
          </c:tx>
          <c:spPr>
            <a:solidFill>
              <a:schemeClr val="accent2"/>
            </a:solidFill>
            <a:ln>
              <a:noFill/>
            </a:ln>
            <a:effectLst/>
          </c:spPr>
          <c:invertIfNegative val="0"/>
          <c:cat>
            <c:strRef>
              <c:f>Sheet1!$A$2:$A$5</c:f>
              <c:strCache>
                <c:ptCount val="3"/>
                <c:pt idx="0">
                  <c:v>September</c:v>
                </c:pt>
                <c:pt idx="1">
                  <c:v>October</c:v>
                </c:pt>
                <c:pt idx="2">
                  <c:v>November</c:v>
                </c:pt>
              </c:strCache>
            </c:strRef>
          </c:cat>
          <c:val>
            <c:numRef>
              <c:f>Sheet1!$C$2:$C$5</c:f>
              <c:numCache>
                <c:formatCode>General</c:formatCode>
                <c:ptCount val="4"/>
                <c:pt idx="0">
                  <c:v>32.200000000000003</c:v>
                </c:pt>
                <c:pt idx="1">
                  <c:v>45.8</c:v>
                </c:pt>
                <c:pt idx="2">
                  <c:v>42.9</c:v>
                </c:pt>
              </c:numCache>
            </c:numRef>
          </c:val>
          <c:extLst>
            <c:ext xmlns:c16="http://schemas.microsoft.com/office/drawing/2014/chart" uri="{C3380CC4-5D6E-409C-BE32-E72D297353CC}">
              <c16:uniqueId val="{00000001-055F-0A49-AC3D-3C3D695C0A9F}"/>
            </c:ext>
          </c:extLst>
        </c:ser>
        <c:ser>
          <c:idx val="2"/>
          <c:order val="2"/>
          <c:tx>
            <c:strRef>
              <c:f>Sheet1!$D$1</c:f>
              <c:strCache>
                <c:ptCount val="1"/>
                <c:pt idx="0">
                  <c:v>DNA %</c:v>
                </c:pt>
              </c:strCache>
            </c:strRef>
          </c:tx>
          <c:spPr>
            <a:solidFill>
              <a:schemeClr val="accent3"/>
            </a:solidFill>
            <a:ln>
              <a:noFill/>
            </a:ln>
            <a:effectLst/>
          </c:spPr>
          <c:invertIfNegative val="0"/>
          <c:cat>
            <c:strRef>
              <c:f>Sheet1!$A$2:$A$5</c:f>
              <c:strCache>
                <c:ptCount val="3"/>
                <c:pt idx="0">
                  <c:v>September</c:v>
                </c:pt>
                <c:pt idx="1">
                  <c:v>October</c:v>
                </c:pt>
                <c:pt idx="2">
                  <c:v>November</c:v>
                </c:pt>
              </c:strCache>
            </c:strRef>
          </c:cat>
          <c:val>
            <c:numRef>
              <c:f>Sheet1!$D$2:$D$5</c:f>
              <c:numCache>
                <c:formatCode>General</c:formatCode>
                <c:ptCount val="4"/>
                <c:pt idx="0">
                  <c:v>18.899999999999999</c:v>
                </c:pt>
                <c:pt idx="1">
                  <c:v>18.100000000000001</c:v>
                </c:pt>
                <c:pt idx="2">
                  <c:v>15.3</c:v>
                </c:pt>
              </c:numCache>
            </c:numRef>
          </c:val>
          <c:extLst>
            <c:ext xmlns:c16="http://schemas.microsoft.com/office/drawing/2014/chart" uri="{C3380CC4-5D6E-409C-BE32-E72D297353CC}">
              <c16:uniqueId val="{00000002-055F-0A49-AC3D-3C3D695C0A9F}"/>
            </c:ext>
          </c:extLst>
        </c:ser>
        <c:dLbls>
          <c:showLegendKey val="0"/>
          <c:showVal val="0"/>
          <c:showCatName val="0"/>
          <c:showSerName val="0"/>
          <c:showPercent val="0"/>
          <c:showBubbleSize val="0"/>
        </c:dLbls>
        <c:gapWidth val="219"/>
        <c:overlap val="-27"/>
        <c:axId val="1924974528"/>
        <c:axId val="1924976176"/>
      </c:barChart>
      <c:catAx>
        <c:axId val="192497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4976176"/>
        <c:crosses val="autoZero"/>
        <c:auto val="1"/>
        <c:lblAlgn val="ctr"/>
        <c:lblOffset val="100"/>
        <c:noMultiLvlLbl val="0"/>
      </c:catAx>
      <c:valAx>
        <c:axId val="1924976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497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a:t>
            </a:r>
            <a:r>
              <a:rPr lang="en-GB" baseline="0"/>
              <a:t> Number of Appointments September 2021 to November 2021</a:t>
            </a:r>
            <a:endParaRPr lang="en-GB"/>
          </a:p>
        </c:rich>
      </c:tx>
      <c:layout>
        <c:manualLayout>
          <c:xMode val="edge"/>
          <c:yMode val="edge"/>
          <c:x val="0.13427684667908132"/>
          <c:y val="3.48583877995642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c:v>
                </c:pt>
              </c:strCache>
            </c:strRef>
          </c:tx>
          <c:spPr>
            <a:solidFill>
              <a:schemeClr val="accent1"/>
            </a:solidFill>
            <a:ln>
              <a:noFill/>
            </a:ln>
            <a:effectLst/>
          </c:spPr>
          <c:invertIfNegative val="0"/>
          <c:cat>
            <c:strRef>
              <c:f>Sheet1!$A$2</c:f>
              <c:strCache>
                <c:ptCount val="1"/>
                <c:pt idx="0">
                  <c:v>Total appointments September 2021 to November 2021</c:v>
                </c:pt>
              </c:strCache>
            </c:strRef>
          </c:cat>
          <c:val>
            <c:numRef>
              <c:f>Sheet1!$B$2</c:f>
              <c:numCache>
                <c:formatCode>General</c:formatCode>
                <c:ptCount val="1"/>
                <c:pt idx="0">
                  <c:v>271</c:v>
                </c:pt>
              </c:numCache>
            </c:numRef>
          </c:val>
          <c:extLst>
            <c:ext xmlns:c16="http://schemas.microsoft.com/office/drawing/2014/chart" uri="{C3380CC4-5D6E-409C-BE32-E72D297353CC}">
              <c16:uniqueId val="{00000000-0903-4143-BB97-7C90DC641A46}"/>
            </c:ext>
          </c:extLst>
        </c:ser>
        <c:ser>
          <c:idx val="1"/>
          <c:order val="1"/>
          <c:tx>
            <c:strRef>
              <c:f>Sheet1!$C$1</c:f>
              <c:strCache>
                <c:ptCount val="1"/>
                <c:pt idx="0">
                  <c:v>HCP first</c:v>
                </c:pt>
              </c:strCache>
            </c:strRef>
          </c:tx>
          <c:spPr>
            <a:solidFill>
              <a:schemeClr val="accent2"/>
            </a:solidFill>
            <a:ln>
              <a:noFill/>
            </a:ln>
            <a:effectLst/>
          </c:spPr>
          <c:invertIfNegative val="0"/>
          <c:cat>
            <c:strRef>
              <c:f>Sheet1!$A$2</c:f>
              <c:strCache>
                <c:ptCount val="1"/>
                <c:pt idx="0">
                  <c:v>Total appointments September 2021 to November 2021</c:v>
                </c:pt>
              </c:strCache>
            </c:strRef>
          </c:cat>
          <c:val>
            <c:numRef>
              <c:f>Sheet1!$C$2</c:f>
              <c:numCache>
                <c:formatCode>General</c:formatCode>
                <c:ptCount val="1"/>
                <c:pt idx="0">
                  <c:v>115</c:v>
                </c:pt>
              </c:numCache>
            </c:numRef>
          </c:val>
          <c:extLst>
            <c:ext xmlns:c16="http://schemas.microsoft.com/office/drawing/2014/chart" uri="{C3380CC4-5D6E-409C-BE32-E72D297353CC}">
              <c16:uniqueId val="{00000001-0903-4143-BB97-7C90DC641A46}"/>
            </c:ext>
          </c:extLst>
        </c:ser>
        <c:ser>
          <c:idx val="2"/>
          <c:order val="2"/>
          <c:tx>
            <c:strRef>
              <c:f>Sheet1!$D$1</c:f>
              <c:strCache>
                <c:ptCount val="1"/>
                <c:pt idx="0">
                  <c:v>Direct navigation to FCP</c:v>
                </c:pt>
              </c:strCache>
            </c:strRef>
          </c:tx>
          <c:spPr>
            <a:solidFill>
              <a:schemeClr val="accent3"/>
            </a:solidFill>
            <a:ln>
              <a:noFill/>
            </a:ln>
            <a:effectLst/>
          </c:spPr>
          <c:invertIfNegative val="0"/>
          <c:cat>
            <c:strRef>
              <c:f>Sheet1!$A$2</c:f>
              <c:strCache>
                <c:ptCount val="1"/>
                <c:pt idx="0">
                  <c:v>Total appointments September 2021 to November 2021</c:v>
                </c:pt>
              </c:strCache>
            </c:strRef>
          </c:cat>
          <c:val>
            <c:numRef>
              <c:f>Sheet1!$D$2</c:f>
              <c:numCache>
                <c:formatCode>General</c:formatCode>
                <c:ptCount val="1"/>
                <c:pt idx="0">
                  <c:v>109</c:v>
                </c:pt>
              </c:numCache>
            </c:numRef>
          </c:val>
          <c:extLst>
            <c:ext xmlns:c16="http://schemas.microsoft.com/office/drawing/2014/chart" uri="{C3380CC4-5D6E-409C-BE32-E72D297353CC}">
              <c16:uniqueId val="{00000002-0903-4143-BB97-7C90DC641A46}"/>
            </c:ext>
          </c:extLst>
        </c:ser>
        <c:ser>
          <c:idx val="3"/>
          <c:order val="3"/>
          <c:tx>
            <c:strRef>
              <c:f>Sheet1!$E$1</c:f>
              <c:strCache>
                <c:ptCount val="1"/>
                <c:pt idx="0">
                  <c:v>DNA</c:v>
                </c:pt>
              </c:strCache>
            </c:strRef>
          </c:tx>
          <c:spPr>
            <a:solidFill>
              <a:schemeClr val="accent4"/>
            </a:solidFill>
            <a:ln>
              <a:noFill/>
            </a:ln>
            <a:effectLst/>
          </c:spPr>
          <c:invertIfNegative val="0"/>
          <c:cat>
            <c:strRef>
              <c:f>Sheet1!$A$2</c:f>
              <c:strCache>
                <c:ptCount val="1"/>
                <c:pt idx="0">
                  <c:v>Total appointments September 2021 to November 2021</c:v>
                </c:pt>
              </c:strCache>
            </c:strRef>
          </c:cat>
          <c:val>
            <c:numRef>
              <c:f>Sheet1!$E$2</c:f>
              <c:numCache>
                <c:formatCode>General</c:formatCode>
                <c:ptCount val="1"/>
                <c:pt idx="0">
                  <c:v>47</c:v>
                </c:pt>
              </c:numCache>
            </c:numRef>
          </c:val>
          <c:extLst>
            <c:ext xmlns:c16="http://schemas.microsoft.com/office/drawing/2014/chart" uri="{C3380CC4-5D6E-409C-BE32-E72D297353CC}">
              <c16:uniqueId val="{00000003-0903-4143-BB97-7C90DC641A46}"/>
            </c:ext>
          </c:extLst>
        </c:ser>
        <c:dLbls>
          <c:showLegendKey val="0"/>
          <c:showVal val="0"/>
          <c:showCatName val="0"/>
          <c:showSerName val="0"/>
          <c:showPercent val="0"/>
          <c:showBubbleSize val="0"/>
        </c:dLbls>
        <c:gapWidth val="219"/>
        <c:overlap val="-27"/>
        <c:axId val="1437431280"/>
        <c:axId val="1437362288"/>
      </c:barChart>
      <c:catAx>
        <c:axId val="143743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362288"/>
        <c:crosses val="autoZero"/>
        <c:auto val="1"/>
        <c:lblAlgn val="ctr"/>
        <c:lblOffset val="100"/>
        <c:noMultiLvlLbl val="0"/>
      </c:catAx>
      <c:valAx>
        <c:axId val="1437362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431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HS</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Cowderoy</dc:creator>
  <cp:lastModifiedBy>ABRAMSON, Darren (NHS HULL CCG)</cp:lastModifiedBy>
  <cp:revision>2</cp:revision>
  <cp:lastPrinted>2018-10-16T08:44:00Z</cp:lastPrinted>
  <dcterms:created xsi:type="dcterms:W3CDTF">2022-04-08T09:11:00Z</dcterms:created>
  <dcterms:modified xsi:type="dcterms:W3CDTF">2022-04-08T09:11:00Z</dcterms:modified>
</cp:coreProperties>
</file>